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3D74FC" w14:textId="77777777" w:rsidR="00EE617E" w:rsidRDefault="00EE617E">
      <w:pPr>
        <w:rPr>
          <w:rFonts w:ascii="黑体" w:eastAsia="黑体" w:hAnsi="黑体" w:hint="eastAsia"/>
          <w:sz w:val="32"/>
          <w:szCs w:val="32"/>
        </w:rPr>
      </w:pPr>
    </w:p>
    <w:p w14:paraId="31BDD086" w14:textId="77777777" w:rsidR="00EE617E" w:rsidRDefault="00EE617E">
      <w:pPr>
        <w:jc w:val="center"/>
        <w:rPr>
          <w:rFonts w:ascii="方正小标宋_GBK" w:eastAsia="方正小标宋_GBK" w:hAnsi="宋体" w:hint="eastAsia"/>
          <w:sz w:val="44"/>
          <w:szCs w:val="44"/>
        </w:rPr>
      </w:pPr>
    </w:p>
    <w:p w14:paraId="679E8468" w14:textId="77777777" w:rsidR="00596332" w:rsidRDefault="00000000">
      <w:pPr>
        <w:jc w:val="center"/>
        <w:rPr>
          <w:rFonts w:ascii="方正小标宋_GBK" w:eastAsia="方正小标宋_GBK" w:hAnsi="宋体" w:hint="eastAsia"/>
          <w:sz w:val="44"/>
          <w:szCs w:val="44"/>
        </w:rPr>
      </w:pPr>
      <w:r w:rsidRPr="003F64AF">
        <w:rPr>
          <w:rFonts w:ascii="方正小标宋_GBK" w:eastAsia="方正小标宋_GBK" w:hAnsi="宋体" w:hint="eastAsia"/>
          <w:sz w:val="44"/>
          <w:szCs w:val="44"/>
        </w:rPr>
        <w:t>木垒哈萨克自治县人工影响天气办公室</w:t>
      </w:r>
    </w:p>
    <w:p w14:paraId="37040885" w14:textId="5D892A38" w:rsidR="00EE617E" w:rsidRPr="003F64AF" w:rsidRDefault="00000000" w:rsidP="00EB4CA0">
      <w:pPr>
        <w:jc w:val="center"/>
        <w:rPr>
          <w:rFonts w:ascii="方正小标宋_GBK" w:eastAsia="方正小标宋_GBK" w:hAnsi="宋体" w:hint="eastAsia"/>
          <w:sz w:val="44"/>
          <w:szCs w:val="44"/>
        </w:rPr>
      </w:pPr>
      <w:r w:rsidRPr="003F64AF">
        <w:rPr>
          <w:rFonts w:ascii="方正小标宋_GBK" w:eastAsia="方正小标宋_GBK" w:hAnsi="宋体" w:hint="eastAsia"/>
          <w:sz w:val="44"/>
          <w:szCs w:val="44"/>
        </w:rPr>
        <w:t>(气象灾害防御中心)2023年度部门决算</w:t>
      </w:r>
    </w:p>
    <w:p w14:paraId="30C7A37E" w14:textId="77777777" w:rsidR="00EE617E" w:rsidRPr="003F64AF" w:rsidRDefault="00000000">
      <w:pPr>
        <w:jc w:val="center"/>
        <w:rPr>
          <w:rFonts w:ascii="方正小标宋_GBK" w:eastAsia="方正小标宋_GBK" w:hAnsi="宋体" w:hint="eastAsia"/>
          <w:sz w:val="44"/>
          <w:szCs w:val="44"/>
        </w:rPr>
      </w:pPr>
      <w:r w:rsidRPr="003F64AF">
        <w:rPr>
          <w:rFonts w:ascii="方正小标宋_GBK" w:eastAsia="方正小标宋_GBK" w:hAnsi="宋体" w:hint="eastAsia"/>
          <w:sz w:val="44"/>
          <w:szCs w:val="44"/>
        </w:rPr>
        <w:t>公开说明</w:t>
      </w:r>
    </w:p>
    <w:p w14:paraId="75D7F60E" w14:textId="77777777" w:rsidR="00EE617E" w:rsidRPr="003F64AF" w:rsidRDefault="00000000">
      <w:pPr>
        <w:rPr>
          <w:rFonts w:ascii="方正小标宋_GBK" w:eastAsia="方正小标宋_GBK" w:hAnsi="宋体" w:hint="eastAsia"/>
          <w:sz w:val="44"/>
          <w:szCs w:val="44"/>
        </w:rPr>
      </w:pPr>
      <w:r w:rsidRPr="003F64AF">
        <w:rPr>
          <w:rFonts w:ascii="方正小标宋_GBK" w:eastAsia="方正小标宋_GBK" w:hAnsi="宋体" w:hint="eastAsia"/>
          <w:sz w:val="44"/>
          <w:szCs w:val="44"/>
        </w:rPr>
        <w:br w:type="page"/>
      </w:r>
    </w:p>
    <w:p w14:paraId="79077CC1" w14:textId="77777777" w:rsidR="00EE617E" w:rsidRPr="003F64AF" w:rsidRDefault="00000000">
      <w:pPr>
        <w:jc w:val="center"/>
        <w:rPr>
          <w:rFonts w:ascii="仿宋_GB2312" w:eastAsia="仿宋_GB2312" w:hAnsi="仿宋_GB2312" w:cs="仿宋_GB2312" w:hint="eastAsia"/>
          <w:bCs/>
          <w:kern w:val="0"/>
          <w:sz w:val="32"/>
          <w:szCs w:val="32"/>
        </w:rPr>
      </w:pPr>
      <w:r w:rsidRPr="003F64AF">
        <w:rPr>
          <w:rFonts w:ascii="仿宋_GB2312" w:eastAsia="仿宋_GB2312" w:hAnsi="仿宋_GB2312" w:cs="仿宋_GB2312" w:hint="eastAsia"/>
          <w:b/>
          <w:kern w:val="0"/>
          <w:sz w:val="36"/>
          <w:szCs w:val="36"/>
        </w:rPr>
        <w:lastRenderedPageBreak/>
        <w:t>目  录</w:t>
      </w:r>
    </w:p>
    <w:p w14:paraId="2F49FA1D" w14:textId="77777777" w:rsidR="00EE617E" w:rsidRPr="003F64AF" w:rsidRDefault="00000000">
      <w:pPr>
        <w:pStyle w:val="TOC1"/>
        <w:tabs>
          <w:tab w:val="right" w:pos="8306"/>
        </w:tabs>
        <w:rPr>
          <w:rFonts w:ascii="仿宋_GB2312" w:eastAsia="仿宋_GB2312" w:hAnsi="仿宋_GB2312" w:cs="仿宋_GB2312" w:hint="eastAsia"/>
          <w:b/>
          <w:bCs/>
          <w:sz w:val="32"/>
          <w:szCs w:val="32"/>
        </w:rPr>
      </w:pPr>
      <w:r w:rsidRPr="003F64AF">
        <w:rPr>
          <w:rFonts w:ascii="仿宋_GB2312" w:eastAsia="仿宋_GB2312" w:hAnsi="仿宋_GB2312" w:cs="仿宋_GB2312" w:hint="eastAsia"/>
          <w:sz w:val="32"/>
          <w:szCs w:val="32"/>
        </w:rPr>
        <w:fldChar w:fldCharType="begin"/>
      </w:r>
      <w:r w:rsidRPr="003F64AF">
        <w:rPr>
          <w:rFonts w:ascii="仿宋_GB2312" w:eastAsia="仿宋_GB2312" w:hAnsi="仿宋_GB2312" w:cs="仿宋_GB2312" w:hint="eastAsia"/>
          <w:sz w:val="32"/>
          <w:szCs w:val="32"/>
        </w:rPr>
        <w:instrText xml:space="preserve">TOC \o "1-3" \n  \h \u </w:instrText>
      </w:r>
      <w:r w:rsidRPr="003F64AF">
        <w:rPr>
          <w:rFonts w:ascii="仿宋_GB2312" w:eastAsia="仿宋_GB2312" w:hAnsi="仿宋_GB2312" w:cs="仿宋_GB2312" w:hint="eastAsia"/>
          <w:sz w:val="32"/>
          <w:szCs w:val="32"/>
        </w:rPr>
        <w:fldChar w:fldCharType="separate"/>
      </w:r>
      <w:hyperlink w:anchor="_Toc32314" w:history="1">
        <w:r w:rsidR="00EE617E" w:rsidRPr="003F64AF">
          <w:rPr>
            <w:rFonts w:ascii="仿宋_GB2312" w:eastAsia="仿宋_GB2312" w:hAnsi="仿宋_GB2312" w:cs="仿宋_GB2312" w:hint="eastAsia"/>
            <w:b/>
            <w:bCs/>
            <w:sz w:val="32"/>
            <w:szCs w:val="32"/>
          </w:rPr>
          <w:t>第一部分 单位概况</w:t>
        </w:r>
      </w:hyperlink>
    </w:p>
    <w:p w14:paraId="440D0A12"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30567" w:history="1">
        <w:r w:rsidRPr="003F64AF">
          <w:rPr>
            <w:rFonts w:ascii="仿宋_GB2312" w:eastAsia="仿宋_GB2312" w:hAnsi="仿宋_GB2312" w:cs="仿宋_GB2312" w:hint="eastAsia"/>
            <w:bCs/>
            <w:kern w:val="0"/>
            <w:sz w:val="32"/>
            <w:szCs w:val="32"/>
          </w:rPr>
          <w:t>一、主要职能</w:t>
        </w:r>
      </w:hyperlink>
    </w:p>
    <w:p w14:paraId="43481EB8"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2151" w:history="1">
        <w:r w:rsidRPr="003F64AF">
          <w:rPr>
            <w:rFonts w:ascii="仿宋_GB2312" w:eastAsia="仿宋_GB2312" w:hAnsi="仿宋_GB2312" w:cs="仿宋_GB2312" w:hint="eastAsia"/>
            <w:bCs/>
            <w:kern w:val="0"/>
            <w:sz w:val="32"/>
            <w:szCs w:val="32"/>
          </w:rPr>
          <w:t>二、机构设置及人员情况</w:t>
        </w:r>
      </w:hyperlink>
    </w:p>
    <w:p w14:paraId="40CF4BF1" w14:textId="77777777" w:rsidR="00EE617E" w:rsidRPr="003F64AF" w:rsidRDefault="00EE617E">
      <w:pPr>
        <w:pStyle w:val="TOC1"/>
        <w:tabs>
          <w:tab w:val="right" w:pos="8306"/>
        </w:tabs>
        <w:rPr>
          <w:rFonts w:ascii="仿宋_GB2312" w:eastAsia="仿宋_GB2312" w:hAnsi="仿宋_GB2312" w:cs="仿宋_GB2312" w:hint="eastAsia"/>
          <w:b/>
          <w:bCs/>
          <w:sz w:val="32"/>
          <w:szCs w:val="32"/>
        </w:rPr>
      </w:pPr>
      <w:hyperlink w:anchor="_Toc29374" w:history="1">
        <w:r w:rsidRPr="003F64AF">
          <w:rPr>
            <w:rFonts w:ascii="仿宋_GB2312" w:eastAsia="仿宋_GB2312" w:hAnsi="仿宋_GB2312" w:cs="仿宋_GB2312" w:hint="eastAsia"/>
            <w:b/>
            <w:bCs/>
            <w:sz w:val="32"/>
            <w:szCs w:val="32"/>
          </w:rPr>
          <w:t>第二部分 部门决算情况说明</w:t>
        </w:r>
      </w:hyperlink>
    </w:p>
    <w:p w14:paraId="6BA120E2"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25314" w:history="1">
        <w:r w:rsidRPr="003F64AF">
          <w:rPr>
            <w:rFonts w:ascii="仿宋_GB2312" w:eastAsia="仿宋_GB2312" w:hAnsi="仿宋_GB2312" w:cs="仿宋_GB2312" w:hint="eastAsia"/>
            <w:bCs/>
            <w:kern w:val="0"/>
            <w:sz w:val="32"/>
            <w:szCs w:val="32"/>
          </w:rPr>
          <w:t>一、收入支出决算总体情况说明</w:t>
        </w:r>
      </w:hyperlink>
    </w:p>
    <w:p w14:paraId="1F77711E"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12142" w:history="1">
        <w:r w:rsidRPr="003F64AF">
          <w:rPr>
            <w:rFonts w:ascii="仿宋_GB2312" w:eastAsia="仿宋_GB2312" w:hAnsi="仿宋_GB2312" w:cs="仿宋_GB2312" w:hint="eastAsia"/>
            <w:bCs/>
            <w:kern w:val="0"/>
            <w:sz w:val="32"/>
            <w:szCs w:val="32"/>
          </w:rPr>
          <w:t>二、收入决算情况说明</w:t>
        </w:r>
      </w:hyperlink>
    </w:p>
    <w:p w14:paraId="443B5ED8"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13201" w:history="1">
        <w:r w:rsidRPr="003F64AF">
          <w:rPr>
            <w:rFonts w:ascii="仿宋_GB2312" w:eastAsia="仿宋_GB2312" w:hAnsi="仿宋_GB2312" w:cs="仿宋_GB2312" w:hint="eastAsia"/>
            <w:bCs/>
            <w:kern w:val="0"/>
            <w:sz w:val="32"/>
            <w:szCs w:val="32"/>
          </w:rPr>
          <w:t>三、支出决算情况说明</w:t>
        </w:r>
      </w:hyperlink>
    </w:p>
    <w:p w14:paraId="34B2613B"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26564" w:history="1">
        <w:r w:rsidRPr="003F64AF">
          <w:rPr>
            <w:rFonts w:ascii="仿宋_GB2312" w:eastAsia="仿宋_GB2312" w:hAnsi="仿宋_GB2312" w:cs="仿宋_GB2312" w:hint="eastAsia"/>
            <w:bCs/>
            <w:kern w:val="0"/>
            <w:sz w:val="32"/>
            <w:szCs w:val="32"/>
          </w:rPr>
          <w:t>四、财政拨款收入支出决算总体情况说明</w:t>
        </w:r>
      </w:hyperlink>
    </w:p>
    <w:p w14:paraId="3A48E954"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20360" w:history="1">
        <w:r w:rsidRPr="003F64AF">
          <w:rPr>
            <w:rFonts w:ascii="仿宋_GB2312" w:eastAsia="仿宋_GB2312" w:hAnsi="仿宋_GB2312" w:cs="仿宋_GB2312" w:hint="eastAsia"/>
            <w:bCs/>
            <w:kern w:val="0"/>
            <w:sz w:val="32"/>
            <w:szCs w:val="32"/>
          </w:rPr>
          <w:t>五、一般公共预算财政拨款支出决算情况说明</w:t>
        </w:r>
      </w:hyperlink>
    </w:p>
    <w:p w14:paraId="1A2C0DA4"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30870" w:history="1">
        <w:r w:rsidRPr="003F64AF">
          <w:rPr>
            <w:rFonts w:ascii="仿宋_GB2312" w:eastAsia="仿宋_GB2312" w:hAnsi="仿宋_GB2312" w:cs="仿宋_GB2312" w:hint="eastAsia"/>
            <w:bCs/>
            <w:kern w:val="0"/>
            <w:sz w:val="32"/>
            <w:szCs w:val="32"/>
          </w:rPr>
          <w:t>六、一般公共预算财政拨款基本支出决算情况说明</w:t>
        </w:r>
      </w:hyperlink>
    </w:p>
    <w:p w14:paraId="2714030E"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21518" w:history="1">
        <w:r w:rsidRPr="003F64AF">
          <w:rPr>
            <w:rFonts w:ascii="仿宋_GB2312" w:eastAsia="仿宋_GB2312" w:hAnsi="仿宋_GB2312" w:cs="仿宋_GB2312" w:hint="eastAsia"/>
            <w:bCs/>
            <w:kern w:val="0"/>
            <w:sz w:val="32"/>
            <w:szCs w:val="32"/>
          </w:rPr>
          <w:t>七、财政拨款“三公”经费支出决算情况说明</w:t>
        </w:r>
      </w:hyperlink>
    </w:p>
    <w:p w14:paraId="45C5E596"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5810" w:history="1">
        <w:r w:rsidRPr="003F64AF">
          <w:rPr>
            <w:rFonts w:ascii="仿宋_GB2312" w:eastAsia="仿宋_GB2312" w:hAnsi="仿宋_GB2312" w:cs="仿宋_GB2312" w:hint="eastAsia"/>
            <w:bCs/>
            <w:kern w:val="0"/>
            <w:sz w:val="32"/>
            <w:szCs w:val="32"/>
          </w:rPr>
          <w:t>八、政府性基金预算财政拨款收入支出决算情况说明</w:t>
        </w:r>
      </w:hyperlink>
    </w:p>
    <w:p w14:paraId="5405797E" w14:textId="77777777" w:rsidR="00EE617E" w:rsidRPr="003F64AF" w:rsidRDefault="00EE617E">
      <w:hyperlink w:anchor="_Toc5810" w:history="1">
        <w:r w:rsidRPr="003F64AF">
          <w:rPr>
            <w:rFonts w:ascii="仿宋_GB2312" w:eastAsia="仿宋_GB2312" w:hAnsi="仿宋_GB2312" w:cs="仿宋_GB2312" w:hint="eastAsia"/>
            <w:bCs/>
            <w:kern w:val="0"/>
            <w:sz w:val="32"/>
            <w:szCs w:val="32"/>
          </w:rPr>
          <w:t>九、国有资本经营预算财政拨款收入支出决算情况说明</w:t>
        </w:r>
      </w:hyperlink>
    </w:p>
    <w:p w14:paraId="7112B3FB"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1235" w:history="1">
        <w:r w:rsidRPr="003F64AF">
          <w:rPr>
            <w:rFonts w:ascii="仿宋_GB2312" w:eastAsia="仿宋_GB2312" w:hAnsi="仿宋_GB2312" w:cs="仿宋_GB2312" w:hint="eastAsia"/>
            <w:sz w:val="32"/>
            <w:szCs w:val="32"/>
          </w:rPr>
          <w:t>十</w:t>
        </w:r>
        <w:r w:rsidRPr="003F64AF">
          <w:rPr>
            <w:rFonts w:ascii="仿宋_GB2312" w:eastAsia="仿宋_GB2312" w:hAnsi="仿宋_GB2312" w:cs="仿宋_GB2312" w:hint="eastAsia"/>
            <w:bCs/>
            <w:kern w:val="0"/>
            <w:sz w:val="32"/>
            <w:szCs w:val="32"/>
          </w:rPr>
          <w:t>、其他重要事项的情况说明</w:t>
        </w:r>
      </w:hyperlink>
    </w:p>
    <w:p w14:paraId="758FA2E2" w14:textId="77777777" w:rsidR="00EE617E" w:rsidRPr="003F64AF" w:rsidRDefault="00EE617E">
      <w:pPr>
        <w:pStyle w:val="TOC3"/>
        <w:tabs>
          <w:tab w:val="right" w:pos="8306"/>
        </w:tabs>
        <w:ind w:leftChars="0" w:left="0"/>
        <w:rPr>
          <w:rFonts w:ascii="仿宋_GB2312" w:eastAsia="仿宋_GB2312" w:hAnsi="仿宋_GB2312" w:cs="仿宋_GB2312" w:hint="eastAsia"/>
          <w:sz w:val="32"/>
          <w:szCs w:val="32"/>
        </w:rPr>
      </w:pPr>
      <w:hyperlink w:anchor="_Toc14519" w:history="1">
        <w:r w:rsidRPr="003F64AF">
          <w:rPr>
            <w:rFonts w:ascii="仿宋_GB2312" w:eastAsia="仿宋_GB2312" w:hAnsi="仿宋_GB2312" w:cs="仿宋_GB2312" w:hint="eastAsia"/>
            <w:sz w:val="32"/>
            <w:szCs w:val="32"/>
          </w:rPr>
          <w:t>（一）机关运行经费支出情况</w:t>
        </w:r>
      </w:hyperlink>
    </w:p>
    <w:p w14:paraId="2268BE4D" w14:textId="77777777" w:rsidR="00EE617E" w:rsidRPr="003F64AF" w:rsidRDefault="00EE617E">
      <w:pPr>
        <w:pStyle w:val="TOC3"/>
        <w:tabs>
          <w:tab w:val="right" w:pos="8306"/>
        </w:tabs>
        <w:ind w:leftChars="0" w:left="0"/>
        <w:rPr>
          <w:rFonts w:ascii="仿宋_GB2312" w:eastAsia="仿宋_GB2312" w:hAnsi="仿宋_GB2312" w:cs="仿宋_GB2312" w:hint="eastAsia"/>
          <w:sz w:val="32"/>
          <w:szCs w:val="32"/>
        </w:rPr>
      </w:pPr>
      <w:hyperlink w:anchor="_Toc227" w:history="1">
        <w:r w:rsidRPr="003F64AF">
          <w:rPr>
            <w:rFonts w:ascii="仿宋_GB2312" w:eastAsia="仿宋_GB2312" w:hAnsi="仿宋_GB2312" w:cs="仿宋_GB2312" w:hint="eastAsia"/>
            <w:sz w:val="32"/>
            <w:szCs w:val="32"/>
          </w:rPr>
          <w:t>（二）政府采购情况</w:t>
        </w:r>
      </w:hyperlink>
    </w:p>
    <w:p w14:paraId="27594FBD" w14:textId="77777777" w:rsidR="00EE617E" w:rsidRPr="003F64AF" w:rsidRDefault="00EE617E">
      <w:pPr>
        <w:pStyle w:val="TOC3"/>
        <w:tabs>
          <w:tab w:val="right" w:pos="8306"/>
        </w:tabs>
        <w:ind w:leftChars="0" w:left="0"/>
        <w:rPr>
          <w:rFonts w:ascii="仿宋_GB2312" w:eastAsia="仿宋_GB2312" w:hAnsi="仿宋_GB2312" w:cs="仿宋_GB2312" w:hint="eastAsia"/>
          <w:sz w:val="32"/>
          <w:szCs w:val="32"/>
        </w:rPr>
      </w:pPr>
      <w:hyperlink w:anchor="_Toc8391" w:history="1">
        <w:r w:rsidRPr="003F64AF">
          <w:rPr>
            <w:rFonts w:ascii="仿宋_GB2312" w:eastAsia="仿宋_GB2312" w:hAnsi="仿宋_GB2312" w:cs="仿宋_GB2312" w:hint="eastAsia"/>
            <w:sz w:val="32"/>
            <w:szCs w:val="32"/>
          </w:rPr>
          <w:t>（三）国有资产占用情况说明</w:t>
        </w:r>
      </w:hyperlink>
    </w:p>
    <w:p w14:paraId="2854CF3E"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11283" w:history="1">
        <w:r w:rsidRPr="003F64AF">
          <w:rPr>
            <w:rFonts w:ascii="仿宋_GB2312" w:eastAsia="仿宋_GB2312" w:hAnsi="仿宋_GB2312" w:cs="仿宋_GB2312" w:hint="eastAsia"/>
            <w:bCs/>
            <w:kern w:val="0"/>
            <w:sz w:val="32"/>
            <w:szCs w:val="32"/>
          </w:rPr>
          <w:t>十一、预算绩效的情况说明</w:t>
        </w:r>
      </w:hyperlink>
    </w:p>
    <w:p w14:paraId="589F3F3C" w14:textId="77777777" w:rsidR="00EE617E" w:rsidRPr="003F64AF" w:rsidRDefault="00000000">
      <w:pPr>
        <w:pStyle w:val="TOC2"/>
        <w:tabs>
          <w:tab w:val="right" w:pos="8306"/>
        </w:tabs>
        <w:ind w:leftChars="0" w:left="0"/>
        <w:rPr>
          <w:rFonts w:ascii="仿宋_GB2312" w:eastAsia="仿宋_GB2312" w:hAnsi="仿宋_GB2312" w:cs="仿宋_GB2312" w:hint="eastAsia"/>
          <w:sz w:val="32"/>
          <w:szCs w:val="32"/>
        </w:rPr>
      </w:pPr>
      <w:r w:rsidRPr="003F64AF">
        <w:rPr>
          <w:rFonts w:ascii="仿宋_GB2312" w:eastAsia="仿宋_GB2312" w:hAnsi="仿宋_GB2312" w:cs="仿宋_GB2312" w:hint="eastAsia"/>
          <w:sz w:val="32"/>
          <w:szCs w:val="32"/>
        </w:rPr>
        <w:t>十二、其他需说明的事项</w:t>
      </w:r>
    </w:p>
    <w:p w14:paraId="7049C619" w14:textId="77777777" w:rsidR="00EE617E" w:rsidRPr="003F64AF" w:rsidRDefault="00EE617E">
      <w:pPr>
        <w:pStyle w:val="TOC1"/>
        <w:tabs>
          <w:tab w:val="right" w:pos="8306"/>
        </w:tabs>
        <w:rPr>
          <w:rFonts w:ascii="仿宋_GB2312" w:eastAsia="仿宋_GB2312" w:hAnsi="仿宋_GB2312" w:cs="仿宋_GB2312" w:hint="eastAsia"/>
          <w:b/>
          <w:bCs/>
          <w:sz w:val="32"/>
          <w:szCs w:val="32"/>
        </w:rPr>
      </w:pPr>
      <w:hyperlink w:anchor="_Toc3250" w:history="1">
        <w:r w:rsidRPr="003F64AF">
          <w:rPr>
            <w:rFonts w:ascii="仿宋_GB2312" w:eastAsia="仿宋_GB2312" w:hAnsi="仿宋_GB2312" w:cs="仿宋_GB2312" w:hint="eastAsia"/>
            <w:b/>
            <w:bCs/>
            <w:sz w:val="32"/>
            <w:szCs w:val="32"/>
          </w:rPr>
          <w:t>第三部分 专业名词解释</w:t>
        </w:r>
      </w:hyperlink>
    </w:p>
    <w:p w14:paraId="59419D19" w14:textId="77777777" w:rsidR="00EE617E" w:rsidRPr="003F64AF" w:rsidRDefault="00EE617E">
      <w:pPr>
        <w:pStyle w:val="TOC1"/>
        <w:tabs>
          <w:tab w:val="right" w:pos="8306"/>
        </w:tabs>
        <w:rPr>
          <w:rFonts w:ascii="仿宋_GB2312" w:eastAsia="仿宋_GB2312" w:hAnsi="仿宋_GB2312" w:cs="仿宋_GB2312" w:hint="eastAsia"/>
          <w:b/>
          <w:bCs/>
          <w:sz w:val="32"/>
          <w:szCs w:val="32"/>
        </w:rPr>
      </w:pPr>
      <w:hyperlink w:anchor="_Toc22784" w:history="1">
        <w:r w:rsidRPr="003F64AF">
          <w:rPr>
            <w:rFonts w:ascii="仿宋_GB2312" w:eastAsia="仿宋_GB2312" w:hAnsi="仿宋_GB2312" w:cs="仿宋_GB2312" w:hint="eastAsia"/>
            <w:b/>
            <w:bCs/>
            <w:sz w:val="32"/>
            <w:szCs w:val="32"/>
          </w:rPr>
          <w:t>第四部分 部门决算报表（见附表）</w:t>
        </w:r>
      </w:hyperlink>
    </w:p>
    <w:p w14:paraId="4534B733"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2183" w:history="1">
        <w:r w:rsidRPr="003F64AF">
          <w:rPr>
            <w:rFonts w:ascii="仿宋_GB2312" w:eastAsia="仿宋_GB2312" w:hAnsi="仿宋_GB2312" w:cs="仿宋_GB2312" w:hint="eastAsia"/>
            <w:bCs/>
            <w:kern w:val="0"/>
            <w:sz w:val="32"/>
            <w:szCs w:val="32"/>
          </w:rPr>
          <w:t>一、《收入支出决算总表》</w:t>
        </w:r>
      </w:hyperlink>
    </w:p>
    <w:p w14:paraId="126507AE"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24532" w:history="1">
        <w:r w:rsidRPr="003F64AF">
          <w:rPr>
            <w:rFonts w:ascii="仿宋_GB2312" w:eastAsia="仿宋_GB2312" w:hAnsi="仿宋_GB2312" w:cs="仿宋_GB2312" w:hint="eastAsia"/>
            <w:bCs/>
            <w:kern w:val="0"/>
            <w:sz w:val="32"/>
            <w:szCs w:val="32"/>
          </w:rPr>
          <w:t>二、《收入决算表》</w:t>
        </w:r>
      </w:hyperlink>
    </w:p>
    <w:p w14:paraId="48E4641E"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32434" w:history="1">
        <w:r w:rsidRPr="003F64AF">
          <w:rPr>
            <w:rFonts w:ascii="仿宋_GB2312" w:eastAsia="仿宋_GB2312" w:hAnsi="仿宋_GB2312" w:cs="仿宋_GB2312" w:hint="eastAsia"/>
            <w:bCs/>
            <w:kern w:val="0"/>
            <w:sz w:val="32"/>
            <w:szCs w:val="32"/>
          </w:rPr>
          <w:t>三、《支出决算表》</w:t>
        </w:r>
      </w:hyperlink>
    </w:p>
    <w:p w14:paraId="7CE1BECB"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28786" w:history="1">
        <w:r w:rsidRPr="003F64AF">
          <w:rPr>
            <w:rFonts w:ascii="仿宋_GB2312" w:eastAsia="仿宋_GB2312" w:hAnsi="仿宋_GB2312" w:cs="仿宋_GB2312" w:hint="eastAsia"/>
            <w:bCs/>
            <w:kern w:val="0"/>
            <w:sz w:val="32"/>
            <w:szCs w:val="32"/>
          </w:rPr>
          <w:t>四、《财政拨款收入支出决算总表》</w:t>
        </w:r>
      </w:hyperlink>
    </w:p>
    <w:p w14:paraId="7B616129"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14869" w:history="1">
        <w:r w:rsidRPr="003F64AF">
          <w:rPr>
            <w:rFonts w:ascii="仿宋_GB2312" w:eastAsia="仿宋_GB2312" w:hAnsi="仿宋_GB2312" w:cs="仿宋_GB2312" w:hint="eastAsia"/>
            <w:bCs/>
            <w:kern w:val="0"/>
            <w:sz w:val="32"/>
            <w:szCs w:val="32"/>
          </w:rPr>
          <w:t>五、《一般公共预算财政拨款支出决算表》</w:t>
        </w:r>
      </w:hyperlink>
    </w:p>
    <w:p w14:paraId="61D965FE"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8884" w:history="1">
        <w:r w:rsidRPr="003F64AF">
          <w:rPr>
            <w:rFonts w:ascii="仿宋_GB2312" w:eastAsia="仿宋_GB2312" w:hAnsi="仿宋_GB2312" w:cs="仿宋_GB2312" w:hint="eastAsia"/>
            <w:bCs/>
            <w:kern w:val="0"/>
            <w:sz w:val="32"/>
            <w:szCs w:val="32"/>
          </w:rPr>
          <w:t>六、《一般公共预算财政拨款基本支出决算表》</w:t>
        </w:r>
      </w:hyperlink>
    </w:p>
    <w:p w14:paraId="6C2AA41A" w14:textId="77777777" w:rsidR="00EE617E" w:rsidRPr="003F64AF" w:rsidRDefault="00EE617E">
      <w:pPr>
        <w:pStyle w:val="TOC2"/>
        <w:tabs>
          <w:tab w:val="right" w:pos="8306"/>
        </w:tabs>
        <w:ind w:leftChars="0" w:left="0"/>
        <w:rPr>
          <w:rFonts w:ascii="仿宋_GB2312" w:eastAsia="仿宋_GB2312" w:hAnsi="仿宋_GB2312" w:cs="仿宋_GB2312" w:hint="eastAsia"/>
          <w:sz w:val="32"/>
          <w:szCs w:val="32"/>
        </w:rPr>
      </w:pPr>
      <w:hyperlink w:anchor="_Toc29106" w:history="1">
        <w:r w:rsidRPr="003F64AF">
          <w:rPr>
            <w:rFonts w:ascii="仿宋_GB2312" w:eastAsia="仿宋_GB2312" w:hAnsi="仿宋_GB2312" w:cs="仿宋_GB2312" w:hint="eastAsia"/>
            <w:bCs/>
            <w:kern w:val="0"/>
            <w:sz w:val="32"/>
            <w:szCs w:val="32"/>
          </w:rPr>
          <w:t>七、《财政拨款“三公”经费支出决算表》</w:t>
        </w:r>
      </w:hyperlink>
    </w:p>
    <w:p w14:paraId="3AE669B0" w14:textId="77777777" w:rsidR="00EE617E" w:rsidRPr="003F64AF" w:rsidRDefault="00EE617E">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3F64AF">
          <w:rPr>
            <w:rFonts w:ascii="仿宋_GB2312" w:eastAsia="仿宋_GB2312" w:hAnsi="仿宋_GB2312" w:cs="仿宋_GB2312" w:hint="eastAsia"/>
            <w:bCs/>
            <w:kern w:val="0"/>
            <w:sz w:val="32"/>
            <w:szCs w:val="32"/>
          </w:rPr>
          <w:t>八、《政府性基金预算财政拨款收入支出决算表》</w:t>
        </w:r>
      </w:hyperlink>
    </w:p>
    <w:p w14:paraId="347162AC" w14:textId="77777777" w:rsidR="00EE617E" w:rsidRPr="003F64AF" w:rsidRDefault="00000000">
      <w:pPr>
        <w:pStyle w:val="TOC2"/>
        <w:tabs>
          <w:tab w:val="right" w:pos="8306"/>
        </w:tabs>
        <w:ind w:leftChars="0" w:left="0"/>
        <w:rPr>
          <w:rFonts w:ascii="仿宋_GB2312" w:eastAsia="仿宋_GB2312" w:hAnsi="仿宋_GB2312" w:cs="仿宋_GB2312" w:hint="eastAsia"/>
          <w:bCs/>
          <w:kern w:val="0"/>
          <w:sz w:val="32"/>
          <w:szCs w:val="32"/>
        </w:rPr>
      </w:pPr>
      <w:r w:rsidRPr="003F64AF">
        <w:rPr>
          <w:rFonts w:ascii="仿宋_GB2312" w:eastAsia="仿宋_GB2312" w:hAnsi="仿宋_GB2312" w:cs="仿宋_GB2312" w:hint="eastAsia"/>
          <w:bCs/>
          <w:kern w:val="0"/>
          <w:sz w:val="32"/>
          <w:szCs w:val="32"/>
        </w:rPr>
        <w:t>九、《国有资本经营预算财政拨款收入支出决算表》</w:t>
      </w:r>
    </w:p>
    <w:p w14:paraId="7CE3433D" w14:textId="77777777" w:rsidR="00EE617E" w:rsidRPr="003F64AF" w:rsidRDefault="00000000">
      <w:r w:rsidRPr="003F64AF">
        <w:rPr>
          <w:rFonts w:ascii="仿宋_GB2312" w:eastAsia="仿宋_GB2312" w:hAnsi="仿宋_GB2312" w:cs="仿宋_GB2312" w:hint="eastAsia"/>
          <w:sz w:val="32"/>
          <w:szCs w:val="32"/>
        </w:rPr>
        <w:fldChar w:fldCharType="end"/>
      </w:r>
    </w:p>
    <w:p w14:paraId="3597646F" w14:textId="77777777" w:rsidR="00EE617E" w:rsidRPr="003F64AF" w:rsidRDefault="00000000">
      <w:pPr>
        <w:rPr>
          <w:rFonts w:ascii="仿宋_GB2312" w:eastAsia="仿宋_GB2312"/>
          <w:sz w:val="32"/>
          <w:szCs w:val="32"/>
        </w:rPr>
      </w:pPr>
      <w:r w:rsidRPr="003F64AF">
        <w:rPr>
          <w:rFonts w:ascii="仿宋_GB2312" w:eastAsia="仿宋_GB2312" w:hint="eastAsia"/>
          <w:sz w:val="32"/>
          <w:szCs w:val="32"/>
        </w:rPr>
        <w:br w:type="page"/>
      </w:r>
    </w:p>
    <w:p w14:paraId="0BF4D81C" w14:textId="77777777" w:rsidR="00EE617E" w:rsidRPr="003F64AF" w:rsidRDefault="00000000">
      <w:pPr>
        <w:jc w:val="center"/>
        <w:outlineLvl w:val="0"/>
        <w:rPr>
          <w:rFonts w:ascii="黑体" w:eastAsia="黑体" w:hAnsi="黑体" w:hint="eastAsia"/>
          <w:sz w:val="32"/>
          <w:szCs w:val="32"/>
        </w:rPr>
      </w:pPr>
      <w:bookmarkStart w:id="0" w:name="_Toc24028"/>
      <w:bookmarkStart w:id="1" w:name="_Toc32314"/>
      <w:r w:rsidRPr="003F64AF">
        <w:rPr>
          <w:rFonts w:ascii="黑体" w:eastAsia="黑体" w:hAnsi="黑体" w:hint="eastAsia"/>
          <w:sz w:val="32"/>
          <w:szCs w:val="32"/>
        </w:rPr>
        <w:lastRenderedPageBreak/>
        <w:t>第一部分 单位概况</w:t>
      </w:r>
      <w:bookmarkEnd w:id="0"/>
      <w:bookmarkEnd w:id="1"/>
    </w:p>
    <w:p w14:paraId="4B135F39" w14:textId="77777777" w:rsidR="00EE617E" w:rsidRPr="003F64AF"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3F64AF">
        <w:rPr>
          <w:rFonts w:ascii="黑体" w:eastAsia="黑体" w:hAnsi="黑体" w:cs="宋体" w:hint="eastAsia"/>
          <w:bCs/>
          <w:kern w:val="0"/>
          <w:sz w:val="32"/>
          <w:szCs w:val="32"/>
        </w:rPr>
        <w:t>一、主要职能</w:t>
      </w:r>
      <w:bookmarkEnd w:id="2"/>
      <w:bookmarkEnd w:id="3"/>
    </w:p>
    <w:p w14:paraId="7D1B4FC0" w14:textId="36A6099A"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1.贯彻执行国家、木垒县人民政府有关人工影响天气工作的方针政策、指导思想和基本原则；落实木垒县人民政府、木垒县气象局有关人工影响天气工作的计划、部署和指示。</w:t>
      </w:r>
    </w:p>
    <w:p w14:paraId="1BCF8073" w14:textId="0081F988"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2.负责木垒县人工影响天气工作的组织、管理和指导；负责制定木垒县人工影响天气工作的发展规划和计划，并组织实施。</w:t>
      </w:r>
    </w:p>
    <w:p w14:paraId="027F6D75" w14:textId="012C135B"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3.负责木垒县人工影响天气工作的法规建设；负责制定人工影响天气有关规章制度并监督执行；人工影响天气安全生产管理工作。</w:t>
      </w:r>
    </w:p>
    <w:p w14:paraId="6D96E563" w14:textId="7FB52B64"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4.负责职责范围内行政许可项目的上报。强化“三证”制度的管理；负责木垒县人工影响天气作业装备的技术保障。</w:t>
      </w:r>
    </w:p>
    <w:p w14:paraId="50EAF689" w14:textId="77777777"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5.负责木垒县人工增雨（雪）工作的组织、协调和实施；做好突发事件的人工影响天气应急工作。</w:t>
      </w:r>
    </w:p>
    <w:p w14:paraId="6100C201" w14:textId="644E98FB"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6.负责木垒县人工影响天气业务建设的组织、管理和实施；负责木垒县人工影响天气。</w:t>
      </w:r>
    </w:p>
    <w:p w14:paraId="751F9134" w14:textId="364FC68D"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7.负责木垒县人工影响天气新技术、新装备的引进、推广应用和技术服务。</w:t>
      </w:r>
    </w:p>
    <w:p w14:paraId="571266DC" w14:textId="2D80E23F"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8.负责木垒县人工影响天气专项经费的日常管理。</w:t>
      </w:r>
    </w:p>
    <w:p w14:paraId="7800E035" w14:textId="44744841"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t>9.负责组织木垒县人工影响天气工作的人员培训。</w:t>
      </w:r>
    </w:p>
    <w:p w14:paraId="54A64CBC" w14:textId="77777777" w:rsidR="00850153" w:rsidRPr="003F64AF" w:rsidRDefault="00850153" w:rsidP="00D21666">
      <w:pPr>
        <w:widowControl/>
        <w:spacing w:line="600" w:lineRule="exact"/>
        <w:ind w:firstLineChars="200" w:firstLine="640"/>
        <w:rPr>
          <w:rFonts w:ascii="仿宋_GB2312" w:eastAsia="仿宋_GB2312" w:hAnsi="宋体" w:cs="宋体" w:hint="eastAsia"/>
          <w:kern w:val="0"/>
          <w:sz w:val="32"/>
          <w:szCs w:val="32"/>
        </w:rPr>
      </w:pPr>
      <w:r w:rsidRPr="003F64AF">
        <w:rPr>
          <w:rFonts w:ascii="仿宋_GB2312" w:eastAsia="仿宋_GB2312" w:hAnsi="宋体" w:cs="宋体" w:hint="eastAsia"/>
          <w:kern w:val="0"/>
          <w:sz w:val="32"/>
          <w:szCs w:val="32"/>
        </w:rPr>
        <w:lastRenderedPageBreak/>
        <w:t>10.承办木垒县人民政府、木垒县气象局交办的其它事项。</w:t>
      </w:r>
    </w:p>
    <w:p w14:paraId="3CCD51EA" w14:textId="77777777" w:rsidR="00EE617E" w:rsidRPr="003F64AF"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3F64AF">
        <w:rPr>
          <w:rFonts w:ascii="黑体" w:eastAsia="黑体" w:hAnsi="黑体" w:cs="宋体" w:hint="eastAsia"/>
          <w:bCs/>
          <w:kern w:val="0"/>
          <w:sz w:val="32"/>
          <w:szCs w:val="32"/>
        </w:rPr>
        <w:t>二、机构设置及</w:t>
      </w:r>
      <w:bookmarkEnd w:id="4"/>
      <w:r w:rsidRPr="003F64AF">
        <w:rPr>
          <w:rFonts w:ascii="黑体" w:eastAsia="黑体" w:hAnsi="黑体" w:cs="宋体" w:hint="eastAsia"/>
          <w:bCs/>
          <w:kern w:val="0"/>
          <w:sz w:val="32"/>
          <w:szCs w:val="32"/>
        </w:rPr>
        <w:t>人员情况</w:t>
      </w:r>
      <w:bookmarkEnd w:id="5"/>
    </w:p>
    <w:p w14:paraId="2BCC541A" w14:textId="77777777" w:rsidR="00EE617E" w:rsidRPr="003F64AF" w:rsidRDefault="00000000">
      <w:pPr>
        <w:ind w:firstLineChars="200" w:firstLine="640"/>
        <w:jc w:val="left"/>
        <w:rPr>
          <w:rFonts w:ascii="仿宋_GB2312" w:eastAsia="仿宋_GB2312" w:hAnsi="仿宋_GB2312" w:cs="仿宋_GB2312" w:hint="eastAsia"/>
          <w:b/>
          <w:sz w:val="32"/>
          <w:szCs w:val="32"/>
        </w:rPr>
      </w:pPr>
      <w:r w:rsidRPr="003F64AF">
        <w:rPr>
          <w:rFonts w:ascii="仿宋_GB2312" w:eastAsia="仿宋_GB2312" w:hint="eastAsia"/>
          <w:sz w:val="32"/>
          <w:szCs w:val="32"/>
        </w:rPr>
        <w:t>木垒哈萨克自治县人工影响天气办公室(气象灾害防御中心)2023年度，实有人数</w:t>
      </w:r>
      <w:r w:rsidRPr="003F64AF">
        <w:rPr>
          <w:rFonts w:ascii="仿宋_GB2312" w:eastAsia="仿宋_GB2312" w:hint="eastAsia"/>
          <w:sz w:val="32"/>
          <w:szCs w:val="32"/>
          <w:lang w:val="zh-CN"/>
        </w:rPr>
        <w:t>2</w:t>
      </w:r>
      <w:r w:rsidRPr="003F64AF">
        <w:rPr>
          <w:rFonts w:ascii="仿宋_GB2312" w:eastAsia="仿宋_GB2312" w:hint="eastAsia"/>
          <w:sz w:val="32"/>
          <w:szCs w:val="32"/>
        </w:rPr>
        <w:t>人，其中：在职人员</w:t>
      </w:r>
      <w:r w:rsidRPr="003F64AF">
        <w:rPr>
          <w:rFonts w:ascii="仿宋_GB2312" w:eastAsia="仿宋_GB2312" w:hint="eastAsia"/>
          <w:sz w:val="32"/>
          <w:szCs w:val="32"/>
          <w:lang w:val="zh-CN"/>
        </w:rPr>
        <w:t>2</w:t>
      </w:r>
      <w:r w:rsidRPr="003F64AF">
        <w:rPr>
          <w:rFonts w:ascii="仿宋_GB2312" w:eastAsia="仿宋_GB2312" w:hint="eastAsia"/>
          <w:sz w:val="32"/>
          <w:szCs w:val="32"/>
        </w:rPr>
        <w:t>人，离休人员</w:t>
      </w:r>
      <w:r w:rsidRPr="003F64AF">
        <w:rPr>
          <w:rFonts w:ascii="仿宋_GB2312" w:eastAsia="仿宋_GB2312" w:hint="eastAsia"/>
          <w:sz w:val="32"/>
          <w:szCs w:val="32"/>
          <w:lang w:val="zh-CN"/>
        </w:rPr>
        <w:t>0</w:t>
      </w:r>
      <w:r w:rsidRPr="003F64AF">
        <w:rPr>
          <w:rFonts w:ascii="仿宋_GB2312" w:eastAsia="仿宋_GB2312" w:hint="eastAsia"/>
          <w:sz w:val="32"/>
          <w:szCs w:val="32"/>
        </w:rPr>
        <w:t>人，退休人员</w:t>
      </w:r>
      <w:r w:rsidRPr="003F64AF">
        <w:rPr>
          <w:rFonts w:ascii="仿宋_GB2312" w:eastAsia="仿宋_GB2312" w:hint="eastAsia"/>
          <w:sz w:val="32"/>
          <w:szCs w:val="32"/>
          <w:lang w:val="zh-CN"/>
        </w:rPr>
        <w:t>0</w:t>
      </w:r>
      <w:r w:rsidRPr="003F64AF">
        <w:rPr>
          <w:rFonts w:ascii="仿宋_GB2312" w:eastAsia="仿宋_GB2312" w:hint="eastAsia"/>
          <w:sz w:val="32"/>
          <w:szCs w:val="32"/>
        </w:rPr>
        <w:t>人。</w:t>
      </w:r>
    </w:p>
    <w:p w14:paraId="72F93A27" w14:textId="3C04B663" w:rsidR="00EE617E" w:rsidRPr="003F64AF" w:rsidRDefault="00000000" w:rsidP="00850153">
      <w:pPr>
        <w:ind w:firstLineChars="200" w:firstLine="640"/>
        <w:rPr>
          <w:rFonts w:ascii="仿宋_GB2312" w:eastAsia="仿宋_GB2312"/>
          <w:sz w:val="32"/>
          <w:szCs w:val="32"/>
        </w:rPr>
        <w:sectPr w:rsidR="00EE617E" w:rsidRPr="003F64AF">
          <w:footerReference w:type="default" r:id="rId8"/>
          <w:pgSz w:w="11906" w:h="16838"/>
          <w:pgMar w:top="1440" w:right="1800" w:bottom="1440" w:left="1800" w:header="851" w:footer="992" w:gutter="0"/>
          <w:cols w:space="720"/>
          <w:docGrid w:type="lines" w:linePitch="312"/>
        </w:sectPr>
      </w:pPr>
      <w:r w:rsidRPr="003F64AF">
        <w:rPr>
          <w:rFonts w:ascii="仿宋_GB2312" w:eastAsia="仿宋_GB2312" w:hAnsi="黑体" w:cs="宋体" w:hint="eastAsia"/>
          <w:bCs/>
          <w:kern w:val="0"/>
          <w:sz w:val="32"/>
          <w:szCs w:val="32"/>
        </w:rPr>
        <w:t>单位无下属预算单位，下设</w:t>
      </w:r>
      <w:r w:rsidR="00850153" w:rsidRPr="003F64AF">
        <w:rPr>
          <w:rFonts w:ascii="仿宋_GB2312" w:eastAsia="仿宋_GB2312" w:hint="eastAsia"/>
          <w:sz w:val="32"/>
          <w:szCs w:val="32"/>
        </w:rPr>
        <w:t>1</w:t>
      </w:r>
      <w:r w:rsidRPr="003F64AF">
        <w:rPr>
          <w:rFonts w:ascii="仿宋_GB2312" w:eastAsia="仿宋_GB2312" w:hAnsi="黑体" w:cs="宋体" w:hint="eastAsia"/>
          <w:bCs/>
          <w:kern w:val="0"/>
          <w:sz w:val="32"/>
          <w:szCs w:val="32"/>
        </w:rPr>
        <w:t>个处室，分别是：</w:t>
      </w:r>
      <w:r w:rsidR="00850153" w:rsidRPr="003F64AF">
        <w:rPr>
          <w:rFonts w:ascii="仿宋_GB2312" w:eastAsia="仿宋_GB2312" w:hAnsi="宋体" w:cs="宋体" w:hint="eastAsia"/>
          <w:kern w:val="0"/>
          <w:sz w:val="32"/>
          <w:szCs w:val="32"/>
        </w:rPr>
        <w:t>办公室</w:t>
      </w:r>
      <w:r w:rsidRPr="003F64AF">
        <w:rPr>
          <w:rFonts w:ascii="仿宋_GB2312" w:eastAsia="仿宋_GB2312" w:hAnsi="宋体" w:cs="宋体" w:hint="eastAsia"/>
          <w:kern w:val="0"/>
          <w:sz w:val="32"/>
          <w:szCs w:val="32"/>
        </w:rPr>
        <w:t>。</w:t>
      </w:r>
    </w:p>
    <w:p w14:paraId="5E38E19A" w14:textId="77777777" w:rsidR="00EE617E" w:rsidRPr="003F64AF" w:rsidRDefault="00000000">
      <w:pPr>
        <w:jc w:val="center"/>
        <w:outlineLvl w:val="0"/>
        <w:rPr>
          <w:rFonts w:ascii="黑体" w:eastAsia="黑体" w:hAnsi="黑体" w:hint="eastAsia"/>
          <w:sz w:val="32"/>
          <w:szCs w:val="32"/>
        </w:rPr>
      </w:pPr>
      <w:bookmarkStart w:id="6" w:name="_Toc3092"/>
      <w:bookmarkStart w:id="7" w:name="_Toc29374"/>
      <w:r w:rsidRPr="003F64AF">
        <w:rPr>
          <w:rFonts w:ascii="黑体" w:eastAsia="黑体" w:hAnsi="黑体" w:hint="eastAsia"/>
          <w:sz w:val="32"/>
          <w:szCs w:val="32"/>
        </w:rPr>
        <w:lastRenderedPageBreak/>
        <w:t>第二部分 部门决算情况说明</w:t>
      </w:r>
      <w:bookmarkEnd w:id="6"/>
      <w:bookmarkEnd w:id="7"/>
    </w:p>
    <w:p w14:paraId="4733BF77" w14:textId="77777777" w:rsidR="00EE617E" w:rsidRPr="003F64AF"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3F64AF">
        <w:rPr>
          <w:rFonts w:ascii="黑体" w:eastAsia="黑体" w:hAnsi="黑体" w:cs="宋体" w:hint="eastAsia"/>
          <w:bCs/>
          <w:kern w:val="0"/>
          <w:sz w:val="32"/>
          <w:szCs w:val="32"/>
        </w:rPr>
        <w:t>一、收入支出决算总体情况说明</w:t>
      </w:r>
      <w:bookmarkEnd w:id="8"/>
      <w:bookmarkEnd w:id="9"/>
    </w:p>
    <w:p w14:paraId="27450F00"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2023年度收入总计167.88万元，其中：本年收入合计167.88万元，使用非财政拨款结余0.00万元，年初结转和结余0.00万元。</w:t>
      </w:r>
    </w:p>
    <w:p w14:paraId="1F5D3384"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2023年度支出总计167.88万元，其中：本年支出合计167.88万元，结余分配0.00万元，年末结转和结余0.00万元。</w:t>
      </w:r>
    </w:p>
    <w:p w14:paraId="558E117D" w14:textId="3BB0B4C6"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收入支出总体与上年相比，</w:t>
      </w:r>
      <w:r w:rsidR="0078598C">
        <w:rPr>
          <w:rFonts w:ascii="仿宋_GB2312" w:eastAsia="仿宋_GB2312" w:hint="eastAsia"/>
          <w:sz w:val="32"/>
          <w:szCs w:val="32"/>
          <w:lang w:val="zh-CN"/>
        </w:rPr>
        <w:t>减少15.54万元</w:t>
      </w:r>
      <w:r w:rsidR="0078598C">
        <w:rPr>
          <w:rFonts w:ascii="仿宋_GB2312" w:eastAsia="仿宋_GB2312" w:hint="eastAsia"/>
          <w:sz w:val="32"/>
          <w:szCs w:val="32"/>
        </w:rPr>
        <w:t>，下降8.47</w:t>
      </w:r>
      <w:r w:rsidRPr="003F64AF">
        <w:rPr>
          <w:rFonts w:ascii="仿宋_GB2312" w:eastAsia="仿宋_GB2312" w:hint="eastAsia"/>
          <w:sz w:val="32"/>
          <w:szCs w:val="32"/>
        </w:rPr>
        <w:t>%，主要原因是：</w:t>
      </w:r>
      <w:r w:rsidR="00850153" w:rsidRPr="003F64AF">
        <w:rPr>
          <w:rFonts w:ascii="仿宋_GB2312" w:eastAsia="仿宋_GB2312" w:hint="eastAsia"/>
          <w:sz w:val="32"/>
          <w:szCs w:val="32"/>
        </w:rPr>
        <w:t>本年减少人影作业指挥作业系统项目经费</w:t>
      </w:r>
      <w:r w:rsidRPr="003F64AF">
        <w:rPr>
          <w:rFonts w:ascii="仿宋_GB2312" w:eastAsia="仿宋_GB2312" w:hint="eastAsia"/>
          <w:sz w:val="32"/>
          <w:szCs w:val="32"/>
        </w:rPr>
        <w:t>。</w:t>
      </w:r>
    </w:p>
    <w:p w14:paraId="4641CDA3" w14:textId="77777777" w:rsidR="00EE617E" w:rsidRPr="003F64AF"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3F64AF">
        <w:rPr>
          <w:rFonts w:ascii="黑体" w:eastAsia="黑体" w:hAnsi="黑体" w:cs="宋体" w:hint="eastAsia"/>
          <w:bCs/>
          <w:kern w:val="0"/>
          <w:sz w:val="32"/>
          <w:szCs w:val="32"/>
        </w:rPr>
        <w:t>二、收入决算情况说明</w:t>
      </w:r>
      <w:bookmarkEnd w:id="10"/>
      <w:bookmarkEnd w:id="11"/>
    </w:p>
    <w:p w14:paraId="657ACF43"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本年收入167.88万元，其中：财政拨款收入</w:t>
      </w:r>
      <w:r w:rsidRPr="003F64AF">
        <w:rPr>
          <w:rFonts w:ascii="仿宋_GB2312" w:eastAsia="仿宋_GB2312" w:hint="eastAsia"/>
          <w:sz w:val="32"/>
          <w:szCs w:val="32"/>
          <w:lang w:val="zh-CN"/>
        </w:rPr>
        <w:t>167.88</w:t>
      </w:r>
      <w:r w:rsidRPr="003F64AF">
        <w:rPr>
          <w:rFonts w:ascii="仿宋_GB2312" w:eastAsia="仿宋_GB2312" w:hint="eastAsia"/>
          <w:sz w:val="32"/>
          <w:szCs w:val="32"/>
        </w:rPr>
        <w:t>万元，占</w:t>
      </w:r>
      <w:r w:rsidRPr="003F64AF">
        <w:rPr>
          <w:rFonts w:ascii="仿宋_GB2312" w:eastAsia="仿宋_GB2312" w:hint="eastAsia"/>
          <w:sz w:val="32"/>
          <w:szCs w:val="32"/>
          <w:lang w:val="zh-CN"/>
        </w:rPr>
        <w:t>100.00</w:t>
      </w:r>
      <w:r w:rsidRPr="003F64AF">
        <w:rPr>
          <w:rFonts w:ascii="仿宋_GB2312" w:eastAsia="仿宋_GB2312" w:hint="eastAsia"/>
          <w:sz w:val="32"/>
          <w:szCs w:val="32"/>
        </w:rPr>
        <w:t>%；上级补助收入</w:t>
      </w:r>
      <w:r w:rsidRPr="003F64AF">
        <w:rPr>
          <w:rFonts w:ascii="仿宋_GB2312" w:eastAsia="仿宋_GB2312" w:hint="eastAsia"/>
          <w:sz w:val="32"/>
          <w:szCs w:val="32"/>
          <w:lang w:val="zh-CN"/>
        </w:rPr>
        <w:t>0.00</w:t>
      </w:r>
      <w:r w:rsidRPr="003F64AF">
        <w:rPr>
          <w:rFonts w:ascii="仿宋_GB2312" w:eastAsia="仿宋_GB2312" w:hint="eastAsia"/>
          <w:sz w:val="32"/>
          <w:szCs w:val="32"/>
        </w:rPr>
        <w:t>万元，占</w:t>
      </w:r>
      <w:r w:rsidRPr="003F64AF">
        <w:rPr>
          <w:rFonts w:ascii="仿宋_GB2312" w:eastAsia="仿宋_GB2312" w:hint="eastAsia"/>
          <w:sz w:val="32"/>
          <w:szCs w:val="32"/>
          <w:lang w:val="zh-CN"/>
        </w:rPr>
        <w:t>0.00</w:t>
      </w:r>
      <w:r w:rsidRPr="003F64AF">
        <w:rPr>
          <w:rFonts w:ascii="仿宋_GB2312" w:eastAsia="仿宋_GB2312" w:hint="eastAsia"/>
          <w:sz w:val="32"/>
          <w:szCs w:val="32"/>
        </w:rPr>
        <w:t>%；事业收入</w:t>
      </w:r>
      <w:r w:rsidRPr="003F64AF">
        <w:rPr>
          <w:rFonts w:ascii="仿宋_GB2312" w:eastAsia="仿宋_GB2312" w:hint="eastAsia"/>
          <w:sz w:val="32"/>
          <w:szCs w:val="32"/>
          <w:lang w:val="zh-CN"/>
        </w:rPr>
        <w:t>0.00</w:t>
      </w:r>
      <w:r w:rsidRPr="003F64AF">
        <w:rPr>
          <w:rFonts w:ascii="仿宋_GB2312" w:eastAsia="仿宋_GB2312" w:hint="eastAsia"/>
          <w:sz w:val="32"/>
          <w:szCs w:val="32"/>
        </w:rPr>
        <w:t>万元，占</w:t>
      </w:r>
      <w:r w:rsidRPr="003F64AF">
        <w:rPr>
          <w:rFonts w:ascii="仿宋_GB2312" w:eastAsia="仿宋_GB2312" w:hint="eastAsia"/>
          <w:sz w:val="32"/>
          <w:szCs w:val="32"/>
          <w:lang w:val="zh-CN"/>
        </w:rPr>
        <w:t>0.00</w:t>
      </w:r>
      <w:r w:rsidRPr="003F64AF">
        <w:rPr>
          <w:rFonts w:ascii="仿宋_GB2312" w:eastAsia="仿宋_GB2312" w:hint="eastAsia"/>
          <w:sz w:val="32"/>
          <w:szCs w:val="32"/>
        </w:rPr>
        <w:t>%；经营收入</w:t>
      </w:r>
      <w:r w:rsidRPr="003F64AF">
        <w:rPr>
          <w:rFonts w:ascii="仿宋_GB2312" w:eastAsia="仿宋_GB2312" w:hint="eastAsia"/>
          <w:sz w:val="32"/>
          <w:szCs w:val="32"/>
          <w:lang w:val="zh-CN"/>
        </w:rPr>
        <w:t>0.00</w:t>
      </w:r>
      <w:r w:rsidRPr="003F64AF">
        <w:rPr>
          <w:rFonts w:ascii="仿宋_GB2312" w:eastAsia="仿宋_GB2312" w:hint="eastAsia"/>
          <w:sz w:val="32"/>
          <w:szCs w:val="32"/>
        </w:rPr>
        <w:t>万元，占</w:t>
      </w:r>
      <w:r w:rsidRPr="003F64AF">
        <w:rPr>
          <w:rFonts w:ascii="仿宋_GB2312" w:eastAsia="仿宋_GB2312" w:hint="eastAsia"/>
          <w:sz w:val="32"/>
          <w:szCs w:val="32"/>
          <w:lang w:val="zh-CN"/>
        </w:rPr>
        <w:t>0.00</w:t>
      </w:r>
      <w:r w:rsidRPr="003F64AF">
        <w:rPr>
          <w:rFonts w:ascii="仿宋_GB2312" w:eastAsia="仿宋_GB2312" w:hint="eastAsia"/>
          <w:sz w:val="32"/>
          <w:szCs w:val="32"/>
        </w:rPr>
        <w:t>%；附属单位上缴收入</w:t>
      </w:r>
      <w:r w:rsidRPr="003F64AF">
        <w:rPr>
          <w:rFonts w:ascii="仿宋_GB2312" w:eastAsia="仿宋_GB2312" w:hint="eastAsia"/>
          <w:sz w:val="32"/>
          <w:szCs w:val="32"/>
          <w:lang w:val="zh-CN"/>
        </w:rPr>
        <w:t>0.00</w:t>
      </w:r>
      <w:r w:rsidRPr="003F64AF">
        <w:rPr>
          <w:rFonts w:ascii="仿宋_GB2312" w:eastAsia="仿宋_GB2312" w:hint="eastAsia"/>
          <w:sz w:val="32"/>
          <w:szCs w:val="32"/>
        </w:rPr>
        <w:t>万元，占</w:t>
      </w:r>
      <w:r w:rsidRPr="003F64AF">
        <w:rPr>
          <w:rFonts w:ascii="仿宋_GB2312" w:eastAsia="仿宋_GB2312" w:hint="eastAsia"/>
          <w:sz w:val="32"/>
          <w:szCs w:val="32"/>
          <w:lang w:val="zh-CN"/>
        </w:rPr>
        <w:t>0.00</w:t>
      </w:r>
      <w:r w:rsidRPr="003F64AF">
        <w:rPr>
          <w:rFonts w:ascii="仿宋_GB2312" w:eastAsia="仿宋_GB2312" w:hint="eastAsia"/>
          <w:sz w:val="32"/>
          <w:szCs w:val="32"/>
        </w:rPr>
        <w:t>%；其他收入</w:t>
      </w:r>
      <w:r w:rsidRPr="003F64AF">
        <w:rPr>
          <w:rFonts w:ascii="仿宋_GB2312" w:eastAsia="仿宋_GB2312" w:hint="eastAsia"/>
          <w:sz w:val="32"/>
          <w:szCs w:val="32"/>
          <w:lang w:val="zh-CN"/>
        </w:rPr>
        <w:t>0.00</w:t>
      </w:r>
      <w:r w:rsidRPr="003F64AF">
        <w:rPr>
          <w:rFonts w:ascii="仿宋_GB2312" w:eastAsia="仿宋_GB2312" w:hint="eastAsia"/>
          <w:sz w:val="32"/>
          <w:szCs w:val="32"/>
        </w:rPr>
        <w:t>万元，占</w:t>
      </w:r>
      <w:r w:rsidRPr="003F64AF">
        <w:rPr>
          <w:rFonts w:ascii="仿宋_GB2312" w:eastAsia="仿宋_GB2312" w:hint="eastAsia"/>
          <w:sz w:val="32"/>
          <w:szCs w:val="32"/>
          <w:lang w:val="zh-CN"/>
        </w:rPr>
        <w:t>0.00</w:t>
      </w:r>
      <w:r w:rsidRPr="003F64AF">
        <w:rPr>
          <w:rFonts w:ascii="仿宋_GB2312" w:eastAsia="仿宋_GB2312" w:hint="eastAsia"/>
          <w:sz w:val="32"/>
          <w:szCs w:val="32"/>
        </w:rPr>
        <w:t>%。</w:t>
      </w:r>
    </w:p>
    <w:p w14:paraId="336E3081" w14:textId="77777777" w:rsidR="00EE617E" w:rsidRPr="003F64AF"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3F64AF">
        <w:rPr>
          <w:rFonts w:ascii="黑体" w:eastAsia="黑体" w:hAnsi="黑体" w:cs="宋体" w:hint="eastAsia"/>
          <w:bCs/>
          <w:kern w:val="0"/>
          <w:sz w:val="32"/>
          <w:szCs w:val="32"/>
        </w:rPr>
        <w:t>三、支出决算情况说明</w:t>
      </w:r>
      <w:bookmarkEnd w:id="12"/>
      <w:bookmarkEnd w:id="13"/>
    </w:p>
    <w:p w14:paraId="2547A5AC"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本年支出167.88万元，其中：基本支出167.88万元，占100.00%；项目支出0.00万元，占0.00%；上缴上级支出0.00万元，占0.00%；经营支出0.00万元，占0.00%；对附属单位补助支出0.00万元，占0.00%。</w:t>
      </w:r>
    </w:p>
    <w:p w14:paraId="48AB8509" w14:textId="77777777" w:rsidR="00EE617E" w:rsidRPr="003F64AF"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3F64AF">
        <w:rPr>
          <w:rFonts w:ascii="黑体" w:eastAsia="黑体" w:hAnsi="黑体" w:cs="宋体" w:hint="eastAsia"/>
          <w:bCs/>
          <w:kern w:val="0"/>
          <w:sz w:val="32"/>
          <w:szCs w:val="32"/>
        </w:rPr>
        <w:t>四、财政拨款收入支出决算总体情况说明</w:t>
      </w:r>
      <w:bookmarkEnd w:id="14"/>
      <w:bookmarkEnd w:id="15"/>
    </w:p>
    <w:p w14:paraId="771B8408"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lastRenderedPageBreak/>
        <w:t>2023年度财政拨款收入总计</w:t>
      </w:r>
      <w:r w:rsidRPr="003F64AF">
        <w:rPr>
          <w:rFonts w:ascii="仿宋_GB2312" w:eastAsia="仿宋_GB2312" w:hint="eastAsia"/>
          <w:sz w:val="32"/>
          <w:szCs w:val="32"/>
          <w:lang w:val="zh-CN"/>
        </w:rPr>
        <w:t>167.88</w:t>
      </w:r>
      <w:r w:rsidRPr="003F64AF">
        <w:rPr>
          <w:rFonts w:ascii="仿宋_GB2312" w:eastAsia="仿宋_GB2312" w:hint="eastAsia"/>
          <w:sz w:val="32"/>
          <w:szCs w:val="32"/>
        </w:rPr>
        <w:t>万元，其中：年初财政拨款结转和结余</w:t>
      </w:r>
      <w:r w:rsidRPr="003F64AF">
        <w:rPr>
          <w:rFonts w:ascii="仿宋_GB2312" w:eastAsia="仿宋_GB2312" w:hint="eastAsia"/>
          <w:sz w:val="32"/>
          <w:szCs w:val="32"/>
          <w:lang w:val="zh-CN"/>
        </w:rPr>
        <w:t>0.00</w:t>
      </w:r>
      <w:r w:rsidRPr="003F64AF">
        <w:rPr>
          <w:rFonts w:ascii="仿宋_GB2312" w:eastAsia="仿宋_GB2312" w:hint="eastAsia"/>
          <w:sz w:val="32"/>
          <w:szCs w:val="32"/>
        </w:rPr>
        <w:t>万元，本年财政拨款收入</w:t>
      </w:r>
      <w:r w:rsidRPr="003F64AF">
        <w:rPr>
          <w:rFonts w:ascii="仿宋_GB2312" w:eastAsia="仿宋_GB2312" w:hint="eastAsia"/>
          <w:sz w:val="32"/>
          <w:szCs w:val="32"/>
          <w:lang w:val="zh-CN"/>
        </w:rPr>
        <w:t>167.88</w:t>
      </w:r>
      <w:r w:rsidRPr="003F64AF">
        <w:rPr>
          <w:rFonts w:ascii="仿宋_GB2312" w:eastAsia="仿宋_GB2312" w:hint="eastAsia"/>
          <w:sz w:val="32"/>
          <w:szCs w:val="32"/>
        </w:rPr>
        <w:t>万元。财政拨款支出总计</w:t>
      </w:r>
      <w:r w:rsidRPr="003F64AF">
        <w:rPr>
          <w:rFonts w:ascii="仿宋_GB2312" w:eastAsia="仿宋_GB2312" w:hint="eastAsia"/>
          <w:sz w:val="32"/>
          <w:szCs w:val="32"/>
          <w:lang w:val="zh-CN"/>
        </w:rPr>
        <w:t>167.88</w:t>
      </w:r>
      <w:r w:rsidRPr="003F64AF">
        <w:rPr>
          <w:rFonts w:ascii="仿宋_GB2312" w:eastAsia="仿宋_GB2312" w:hint="eastAsia"/>
          <w:sz w:val="32"/>
          <w:szCs w:val="32"/>
        </w:rPr>
        <w:t>万元，其中：年末财政拨款结转和结余</w:t>
      </w:r>
      <w:r w:rsidRPr="003F64AF">
        <w:rPr>
          <w:rFonts w:ascii="仿宋_GB2312" w:eastAsia="仿宋_GB2312" w:hint="eastAsia"/>
          <w:sz w:val="32"/>
          <w:szCs w:val="32"/>
          <w:lang w:val="zh-CN"/>
        </w:rPr>
        <w:t>0.00</w:t>
      </w:r>
      <w:r w:rsidRPr="003F64AF">
        <w:rPr>
          <w:rFonts w:ascii="仿宋_GB2312" w:eastAsia="仿宋_GB2312" w:hint="eastAsia"/>
          <w:sz w:val="32"/>
          <w:szCs w:val="32"/>
        </w:rPr>
        <w:t>万元，本年财政拨款支出</w:t>
      </w:r>
      <w:r w:rsidRPr="003F64AF">
        <w:rPr>
          <w:rFonts w:ascii="仿宋_GB2312" w:eastAsia="仿宋_GB2312" w:hint="eastAsia"/>
          <w:sz w:val="32"/>
          <w:szCs w:val="32"/>
          <w:lang w:val="zh-CN"/>
        </w:rPr>
        <w:t>167.88</w:t>
      </w:r>
      <w:r w:rsidRPr="003F64AF">
        <w:rPr>
          <w:rFonts w:ascii="仿宋_GB2312" w:eastAsia="仿宋_GB2312" w:hint="eastAsia"/>
          <w:sz w:val="32"/>
          <w:szCs w:val="32"/>
        </w:rPr>
        <w:t>万元。</w:t>
      </w:r>
    </w:p>
    <w:p w14:paraId="75A517F8" w14:textId="77EACF21"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财政拨款收入支出总体与上年相比,</w:t>
      </w:r>
      <w:r w:rsidR="0078598C" w:rsidRPr="0078598C">
        <w:rPr>
          <w:rFonts w:ascii="仿宋_GB2312" w:eastAsia="仿宋_GB2312" w:hint="eastAsia"/>
          <w:sz w:val="32"/>
          <w:szCs w:val="32"/>
          <w:lang w:val="zh-CN"/>
        </w:rPr>
        <w:t xml:space="preserve"> </w:t>
      </w:r>
      <w:r w:rsidR="0078598C">
        <w:rPr>
          <w:rFonts w:ascii="仿宋_GB2312" w:eastAsia="仿宋_GB2312" w:hint="eastAsia"/>
          <w:sz w:val="32"/>
          <w:szCs w:val="32"/>
          <w:lang w:val="zh-CN"/>
        </w:rPr>
        <w:t>减少15.54万元</w:t>
      </w:r>
      <w:r w:rsidR="0078598C">
        <w:rPr>
          <w:rFonts w:ascii="仿宋_GB2312" w:eastAsia="仿宋_GB2312" w:hint="eastAsia"/>
          <w:sz w:val="32"/>
          <w:szCs w:val="32"/>
        </w:rPr>
        <w:t>，下降8.47</w:t>
      </w:r>
      <w:r w:rsidRPr="003F64AF">
        <w:rPr>
          <w:rFonts w:ascii="仿宋_GB2312" w:eastAsia="仿宋_GB2312" w:hint="eastAsia"/>
          <w:sz w:val="32"/>
          <w:szCs w:val="32"/>
        </w:rPr>
        <w:t>%,主要原因是：</w:t>
      </w:r>
      <w:r w:rsidR="00850153" w:rsidRPr="003F64AF">
        <w:rPr>
          <w:rFonts w:ascii="仿宋_GB2312" w:eastAsia="仿宋_GB2312" w:hint="eastAsia"/>
          <w:sz w:val="32"/>
          <w:szCs w:val="32"/>
        </w:rPr>
        <w:t>本年减少人影作业指挥作业系统项目经费</w:t>
      </w:r>
      <w:r w:rsidRPr="003F64AF">
        <w:rPr>
          <w:rFonts w:ascii="仿宋_GB2312" w:eastAsia="仿宋_GB2312" w:hint="eastAsia"/>
          <w:sz w:val="32"/>
          <w:szCs w:val="32"/>
        </w:rPr>
        <w:t>。与年初预算相比，年初预算数</w:t>
      </w:r>
      <w:r w:rsidRPr="003F64AF">
        <w:rPr>
          <w:rFonts w:ascii="仿宋_GB2312" w:eastAsia="仿宋_GB2312" w:hint="eastAsia"/>
          <w:sz w:val="32"/>
          <w:szCs w:val="32"/>
          <w:lang w:val="zh-CN"/>
        </w:rPr>
        <w:t>198.75</w:t>
      </w:r>
      <w:r w:rsidRPr="003F64AF">
        <w:rPr>
          <w:rFonts w:ascii="仿宋_GB2312" w:eastAsia="仿宋_GB2312" w:hint="eastAsia"/>
          <w:sz w:val="32"/>
          <w:szCs w:val="32"/>
        </w:rPr>
        <w:t>万元，决算数</w:t>
      </w:r>
      <w:r w:rsidRPr="003F64AF">
        <w:rPr>
          <w:rFonts w:ascii="仿宋_GB2312" w:eastAsia="仿宋_GB2312" w:hint="eastAsia"/>
          <w:sz w:val="32"/>
          <w:szCs w:val="32"/>
          <w:lang w:val="zh-CN"/>
        </w:rPr>
        <w:t>167.88</w:t>
      </w:r>
      <w:r w:rsidRPr="003F64AF">
        <w:rPr>
          <w:rFonts w:ascii="仿宋_GB2312" w:eastAsia="仿宋_GB2312" w:hint="eastAsia"/>
          <w:sz w:val="32"/>
          <w:szCs w:val="32"/>
        </w:rPr>
        <w:t>万元，预决算差异率-15.53%，主要原因是：</w:t>
      </w:r>
      <w:r w:rsidR="00D21666" w:rsidRPr="003F64AF">
        <w:rPr>
          <w:rFonts w:ascii="仿宋_GB2312" w:eastAsia="仿宋_GB2312" w:hint="eastAsia"/>
          <w:sz w:val="32"/>
          <w:szCs w:val="32"/>
        </w:rPr>
        <w:t>本年</w:t>
      </w:r>
      <w:r w:rsidR="00EB4CA0">
        <w:rPr>
          <w:rFonts w:ascii="仿宋_GB2312" w:eastAsia="仿宋_GB2312" w:hint="eastAsia"/>
          <w:sz w:val="32"/>
          <w:szCs w:val="32"/>
        </w:rPr>
        <w:t>调</w:t>
      </w:r>
      <w:r w:rsidR="00D21666" w:rsidRPr="003F64AF">
        <w:rPr>
          <w:rFonts w:ascii="仿宋_GB2312" w:eastAsia="仿宋_GB2312" w:hint="eastAsia"/>
          <w:sz w:val="32"/>
          <w:szCs w:val="32"/>
        </w:rPr>
        <w:t>减人影作业指挥作业系统项目经费</w:t>
      </w:r>
      <w:r w:rsidRPr="003F64AF">
        <w:rPr>
          <w:rFonts w:ascii="仿宋_GB2312" w:eastAsia="仿宋_GB2312" w:hint="eastAsia"/>
          <w:sz w:val="32"/>
          <w:szCs w:val="32"/>
        </w:rPr>
        <w:t>。</w:t>
      </w:r>
    </w:p>
    <w:p w14:paraId="5995890B" w14:textId="77777777" w:rsidR="00EE617E" w:rsidRPr="003F64AF"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3F64AF">
        <w:rPr>
          <w:rFonts w:ascii="黑体" w:eastAsia="黑体" w:hAnsi="黑体" w:cs="宋体" w:hint="eastAsia"/>
          <w:bCs/>
          <w:kern w:val="0"/>
          <w:sz w:val="32"/>
          <w:szCs w:val="32"/>
        </w:rPr>
        <w:t>五、一般公共预算财政拨款支出决算情况说明</w:t>
      </w:r>
      <w:bookmarkEnd w:id="16"/>
      <w:bookmarkEnd w:id="17"/>
    </w:p>
    <w:p w14:paraId="58B73FE3" w14:textId="77777777" w:rsidR="00EE617E" w:rsidRPr="003F64AF" w:rsidRDefault="00000000">
      <w:pPr>
        <w:ind w:firstLineChars="200" w:firstLine="640"/>
        <w:jc w:val="left"/>
        <w:outlineLvl w:val="2"/>
        <w:rPr>
          <w:rFonts w:ascii="黑体" w:eastAsia="黑体" w:hAnsi="黑体" w:hint="eastAsia"/>
          <w:sz w:val="32"/>
          <w:szCs w:val="32"/>
        </w:rPr>
      </w:pPr>
      <w:r w:rsidRPr="003F64AF">
        <w:rPr>
          <w:rFonts w:ascii="黑体" w:eastAsia="黑体" w:hAnsi="黑体" w:hint="eastAsia"/>
          <w:sz w:val="32"/>
          <w:szCs w:val="32"/>
        </w:rPr>
        <w:t>（一）一般公共预算财政拨款支出决算总体情况</w:t>
      </w:r>
    </w:p>
    <w:p w14:paraId="091ADFF4" w14:textId="4901BA12" w:rsidR="00EE617E" w:rsidRPr="003F64AF" w:rsidRDefault="00000000">
      <w:pPr>
        <w:spacing w:line="600" w:lineRule="exact"/>
        <w:ind w:firstLineChars="200" w:firstLine="640"/>
        <w:jc w:val="left"/>
        <w:rPr>
          <w:rFonts w:ascii="仿宋_GB2312" w:eastAsia="仿宋_GB2312"/>
          <w:sz w:val="32"/>
          <w:szCs w:val="32"/>
        </w:rPr>
      </w:pPr>
      <w:r w:rsidRPr="003F64AF">
        <w:rPr>
          <w:rFonts w:ascii="仿宋_GB2312" w:eastAsia="仿宋_GB2312" w:hint="eastAsia"/>
          <w:sz w:val="32"/>
          <w:szCs w:val="32"/>
        </w:rPr>
        <w:t>2023年度一般公共预算财政拨款支出167.88万元，占本年支出合计的</w:t>
      </w:r>
      <w:r w:rsidRPr="003F64AF">
        <w:rPr>
          <w:rFonts w:ascii="仿宋_GB2312" w:eastAsia="仿宋_GB2312" w:hint="eastAsia"/>
          <w:sz w:val="32"/>
          <w:szCs w:val="32"/>
          <w:lang w:val="zh-CN"/>
        </w:rPr>
        <w:t>100.00%</w:t>
      </w:r>
      <w:r w:rsidRPr="003F64AF">
        <w:rPr>
          <w:rFonts w:ascii="仿宋_GB2312" w:eastAsia="仿宋_GB2312" w:hint="eastAsia"/>
          <w:sz w:val="32"/>
          <w:szCs w:val="32"/>
        </w:rPr>
        <w:t>。与上年相比，</w:t>
      </w:r>
      <w:r w:rsidR="0078598C">
        <w:rPr>
          <w:rFonts w:ascii="仿宋_GB2312" w:eastAsia="仿宋_GB2312" w:hint="eastAsia"/>
          <w:sz w:val="32"/>
          <w:szCs w:val="32"/>
          <w:lang w:val="zh-CN"/>
        </w:rPr>
        <w:t>减少15.54万元</w:t>
      </w:r>
      <w:r w:rsidR="0078598C">
        <w:rPr>
          <w:rFonts w:ascii="仿宋_GB2312" w:eastAsia="仿宋_GB2312" w:hint="eastAsia"/>
          <w:sz w:val="32"/>
          <w:szCs w:val="32"/>
        </w:rPr>
        <w:t>，下降8.47</w:t>
      </w:r>
      <w:r w:rsidRPr="003F64AF">
        <w:rPr>
          <w:rFonts w:ascii="仿宋_GB2312" w:eastAsia="仿宋_GB2312" w:hint="eastAsia"/>
          <w:sz w:val="32"/>
          <w:szCs w:val="32"/>
        </w:rPr>
        <w:t>%,主要原因是：</w:t>
      </w:r>
      <w:r w:rsidR="00D44917" w:rsidRPr="003F64AF">
        <w:rPr>
          <w:rFonts w:ascii="仿宋_GB2312" w:eastAsia="仿宋_GB2312" w:hint="eastAsia"/>
          <w:sz w:val="32"/>
          <w:szCs w:val="32"/>
        </w:rPr>
        <w:t>本年减少人影作业指挥作业系统项目经费</w:t>
      </w:r>
      <w:r w:rsidRPr="003F64AF">
        <w:rPr>
          <w:rFonts w:ascii="仿宋_GB2312" w:eastAsia="仿宋_GB2312" w:hint="eastAsia"/>
          <w:sz w:val="32"/>
          <w:szCs w:val="32"/>
        </w:rPr>
        <w:t>。与年初预算相比，年初预算数</w:t>
      </w:r>
      <w:r w:rsidRPr="003F64AF">
        <w:rPr>
          <w:rFonts w:ascii="仿宋_GB2312" w:eastAsia="仿宋_GB2312" w:hint="eastAsia"/>
          <w:sz w:val="32"/>
          <w:szCs w:val="32"/>
          <w:lang w:val="zh-CN"/>
        </w:rPr>
        <w:t>198.75</w:t>
      </w:r>
      <w:r w:rsidRPr="003F64AF">
        <w:rPr>
          <w:rFonts w:ascii="仿宋_GB2312" w:eastAsia="仿宋_GB2312" w:hint="eastAsia"/>
          <w:sz w:val="32"/>
          <w:szCs w:val="32"/>
        </w:rPr>
        <w:t>万元，决算数</w:t>
      </w:r>
      <w:r w:rsidRPr="003F64AF">
        <w:rPr>
          <w:rFonts w:ascii="仿宋_GB2312" w:eastAsia="仿宋_GB2312" w:hint="eastAsia"/>
          <w:sz w:val="32"/>
          <w:szCs w:val="32"/>
          <w:lang w:val="zh-CN"/>
        </w:rPr>
        <w:t>167.88</w:t>
      </w:r>
      <w:r w:rsidRPr="003F64AF">
        <w:rPr>
          <w:rFonts w:ascii="仿宋_GB2312" w:eastAsia="仿宋_GB2312" w:hint="eastAsia"/>
          <w:sz w:val="32"/>
          <w:szCs w:val="32"/>
        </w:rPr>
        <w:t>万元，预决算差异率</w:t>
      </w:r>
      <w:r w:rsidRPr="003F64AF">
        <w:rPr>
          <w:rFonts w:ascii="仿宋_GB2312" w:eastAsia="仿宋_GB2312" w:hint="eastAsia"/>
          <w:sz w:val="32"/>
          <w:szCs w:val="32"/>
          <w:lang w:val="zh-CN"/>
        </w:rPr>
        <w:t>-15.53%</w:t>
      </w:r>
      <w:r w:rsidRPr="003F64AF">
        <w:rPr>
          <w:rFonts w:ascii="仿宋_GB2312" w:eastAsia="仿宋_GB2312" w:hint="eastAsia"/>
          <w:sz w:val="32"/>
          <w:szCs w:val="32"/>
        </w:rPr>
        <w:t>，主要原因是：</w:t>
      </w:r>
      <w:r w:rsidR="00D21666" w:rsidRPr="003F64AF">
        <w:rPr>
          <w:rFonts w:ascii="仿宋_GB2312" w:eastAsia="仿宋_GB2312" w:hint="eastAsia"/>
          <w:sz w:val="32"/>
          <w:szCs w:val="32"/>
        </w:rPr>
        <w:t>本年</w:t>
      </w:r>
      <w:r w:rsidR="00EB4CA0">
        <w:rPr>
          <w:rFonts w:ascii="仿宋_GB2312" w:eastAsia="仿宋_GB2312" w:hint="eastAsia"/>
          <w:sz w:val="32"/>
          <w:szCs w:val="32"/>
        </w:rPr>
        <w:t>调</w:t>
      </w:r>
      <w:r w:rsidR="00EB4CA0" w:rsidRPr="003F64AF">
        <w:rPr>
          <w:rFonts w:ascii="仿宋_GB2312" w:eastAsia="仿宋_GB2312" w:hint="eastAsia"/>
          <w:sz w:val="32"/>
          <w:szCs w:val="32"/>
        </w:rPr>
        <w:t>减</w:t>
      </w:r>
      <w:r w:rsidR="00D21666" w:rsidRPr="003F64AF">
        <w:rPr>
          <w:rFonts w:ascii="仿宋_GB2312" w:eastAsia="仿宋_GB2312" w:hint="eastAsia"/>
          <w:sz w:val="32"/>
          <w:szCs w:val="32"/>
        </w:rPr>
        <w:t>人影作业指挥作业系统项目经费</w:t>
      </w:r>
      <w:r w:rsidRPr="003F64AF">
        <w:rPr>
          <w:rFonts w:ascii="仿宋_GB2312" w:eastAsia="仿宋_GB2312" w:hint="eastAsia"/>
          <w:sz w:val="32"/>
          <w:szCs w:val="32"/>
        </w:rPr>
        <w:t>。</w:t>
      </w:r>
    </w:p>
    <w:p w14:paraId="670E4A1D" w14:textId="77777777" w:rsidR="00EE617E" w:rsidRPr="003F64AF" w:rsidRDefault="00000000">
      <w:pPr>
        <w:numPr>
          <w:ilvl w:val="0"/>
          <w:numId w:val="1"/>
        </w:numPr>
        <w:ind w:firstLineChars="200" w:firstLine="640"/>
        <w:jc w:val="left"/>
        <w:outlineLvl w:val="2"/>
        <w:rPr>
          <w:rFonts w:ascii="黑体" w:eastAsia="黑体" w:hAnsi="黑体" w:hint="eastAsia"/>
          <w:sz w:val="32"/>
          <w:szCs w:val="32"/>
        </w:rPr>
      </w:pPr>
      <w:r w:rsidRPr="003F64AF">
        <w:rPr>
          <w:rFonts w:ascii="黑体" w:eastAsia="黑体" w:hAnsi="黑体" w:hint="eastAsia"/>
          <w:sz w:val="32"/>
          <w:szCs w:val="32"/>
        </w:rPr>
        <w:t>一般公共预算财政拨款支出决算结构情况</w:t>
      </w:r>
    </w:p>
    <w:p w14:paraId="73F8B634" w14:textId="0AC6AC6F" w:rsidR="00EE617E" w:rsidRPr="003F64AF" w:rsidRDefault="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t>1</w:t>
      </w:r>
      <w:r w:rsidRPr="003F64AF">
        <w:rPr>
          <w:rFonts w:ascii="仿宋_GB2312" w:eastAsia="仿宋_GB2312"/>
          <w:kern w:val="2"/>
          <w:sz w:val="32"/>
          <w:szCs w:val="32"/>
          <w:lang w:val="zh-CN"/>
        </w:rPr>
        <w:t>.社会保障和就业支出（类）</w:t>
      </w:r>
      <w:r w:rsidRPr="003F64AF">
        <w:rPr>
          <w:rFonts w:ascii="仿宋_GB2312" w:eastAsia="仿宋_GB2312" w:hint="eastAsia"/>
          <w:kern w:val="2"/>
          <w:sz w:val="32"/>
          <w:szCs w:val="32"/>
          <w:lang w:val="zh-CN"/>
        </w:rPr>
        <w:t>2.46</w:t>
      </w:r>
      <w:r w:rsidRPr="003F64AF">
        <w:rPr>
          <w:rFonts w:ascii="仿宋_GB2312" w:eastAsia="仿宋_GB2312"/>
          <w:kern w:val="2"/>
          <w:sz w:val="32"/>
          <w:szCs w:val="32"/>
          <w:lang w:val="zh-CN"/>
        </w:rPr>
        <w:t>万元，占</w:t>
      </w:r>
      <w:r w:rsidRPr="003F64AF">
        <w:rPr>
          <w:rFonts w:ascii="仿宋_GB2312" w:eastAsia="仿宋_GB2312" w:hint="eastAsia"/>
          <w:kern w:val="2"/>
          <w:sz w:val="32"/>
          <w:szCs w:val="32"/>
          <w:lang w:val="zh-CN"/>
        </w:rPr>
        <w:t>1.47</w:t>
      </w:r>
      <w:r w:rsidRPr="003F64AF">
        <w:rPr>
          <w:rFonts w:ascii="仿宋_GB2312" w:eastAsia="仿宋_GB2312"/>
          <w:kern w:val="2"/>
          <w:sz w:val="32"/>
          <w:szCs w:val="32"/>
          <w:lang w:val="zh-CN"/>
        </w:rPr>
        <w:t>%；</w:t>
      </w:r>
    </w:p>
    <w:p w14:paraId="675C0CB9" w14:textId="489DDDCC" w:rsidR="00EE617E" w:rsidRPr="003F64AF" w:rsidRDefault="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t>2</w:t>
      </w:r>
      <w:r w:rsidRPr="003F64AF">
        <w:rPr>
          <w:rFonts w:ascii="仿宋_GB2312" w:eastAsia="仿宋_GB2312"/>
          <w:kern w:val="2"/>
          <w:sz w:val="32"/>
          <w:szCs w:val="32"/>
          <w:lang w:val="zh-CN"/>
        </w:rPr>
        <w:t>.农林水支出（类）</w:t>
      </w:r>
      <w:r w:rsidRPr="003F64AF">
        <w:rPr>
          <w:rFonts w:ascii="仿宋_GB2312" w:eastAsia="仿宋_GB2312" w:hint="eastAsia"/>
          <w:kern w:val="2"/>
          <w:sz w:val="32"/>
          <w:szCs w:val="32"/>
          <w:lang w:val="zh-CN"/>
        </w:rPr>
        <w:t>163.48</w:t>
      </w:r>
      <w:r w:rsidRPr="003F64AF">
        <w:rPr>
          <w:rFonts w:ascii="仿宋_GB2312" w:eastAsia="仿宋_GB2312"/>
          <w:kern w:val="2"/>
          <w:sz w:val="32"/>
          <w:szCs w:val="32"/>
          <w:lang w:val="zh-CN"/>
        </w:rPr>
        <w:t>万元，占</w:t>
      </w:r>
      <w:r w:rsidRPr="003F64AF">
        <w:rPr>
          <w:rFonts w:ascii="仿宋_GB2312" w:eastAsia="仿宋_GB2312" w:hint="eastAsia"/>
          <w:kern w:val="2"/>
          <w:sz w:val="32"/>
          <w:szCs w:val="32"/>
          <w:lang w:val="zh-CN"/>
        </w:rPr>
        <w:t>97.38</w:t>
      </w:r>
      <w:r w:rsidRPr="003F64AF">
        <w:rPr>
          <w:rFonts w:ascii="仿宋_GB2312" w:eastAsia="仿宋_GB2312"/>
          <w:kern w:val="2"/>
          <w:sz w:val="32"/>
          <w:szCs w:val="32"/>
          <w:lang w:val="zh-CN"/>
        </w:rPr>
        <w:t>%；</w:t>
      </w:r>
    </w:p>
    <w:p w14:paraId="7A9D29AE" w14:textId="0473028D" w:rsidR="00EE617E" w:rsidRPr="003F64AF" w:rsidRDefault="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t>3</w:t>
      </w:r>
      <w:r w:rsidRPr="003F64AF">
        <w:rPr>
          <w:rFonts w:ascii="仿宋_GB2312" w:eastAsia="仿宋_GB2312"/>
          <w:kern w:val="2"/>
          <w:sz w:val="32"/>
          <w:szCs w:val="32"/>
          <w:lang w:val="zh-CN"/>
        </w:rPr>
        <w:t>.住房保障支出（类）</w:t>
      </w:r>
      <w:r w:rsidRPr="003F64AF">
        <w:rPr>
          <w:rFonts w:ascii="仿宋_GB2312" w:eastAsia="仿宋_GB2312" w:hint="eastAsia"/>
          <w:kern w:val="2"/>
          <w:sz w:val="32"/>
          <w:szCs w:val="32"/>
          <w:lang w:val="zh-CN"/>
        </w:rPr>
        <w:t>1.93</w:t>
      </w:r>
      <w:r w:rsidRPr="003F64AF">
        <w:rPr>
          <w:rFonts w:ascii="仿宋_GB2312" w:eastAsia="仿宋_GB2312"/>
          <w:kern w:val="2"/>
          <w:sz w:val="32"/>
          <w:szCs w:val="32"/>
          <w:lang w:val="zh-CN"/>
        </w:rPr>
        <w:t>万元，占</w:t>
      </w:r>
      <w:r w:rsidRPr="003F64AF">
        <w:rPr>
          <w:rFonts w:ascii="仿宋_GB2312" w:eastAsia="仿宋_GB2312" w:hint="eastAsia"/>
          <w:kern w:val="2"/>
          <w:sz w:val="32"/>
          <w:szCs w:val="32"/>
          <w:lang w:val="zh-CN"/>
        </w:rPr>
        <w:t>1.15</w:t>
      </w:r>
      <w:r w:rsidRPr="003F64AF">
        <w:rPr>
          <w:rFonts w:ascii="仿宋_GB2312" w:eastAsia="仿宋_GB2312"/>
          <w:kern w:val="2"/>
          <w:sz w:val="32"/>
          <w:szCs w:val="32"/>
          <w:lang w:val="zh-CN"/>
        </w:rPr>
        <w:t>%</w:t>
      </w:r>
      <w:r w:rsidR="00D44917" w:rsidRPr="003F64AF">
        <w:rPr>
          <w:rFonts w:ascii="仿宋_GB2312" w:eastAsia="仿宋_GB2312" w:hint="eastAsia"/>
          <w:kern w:val="2"/>
          <w:sz w:val="32"/>
          <w:szCs w:val="32"/>
          <w:lang w:val="zh-CN"/>
        </w:rPr>
        <w:t>。</w:t>
      </w:r>
    </w:p>
    <w:p w14:paraId="742F9C16" w14:textId="77777777" w:rsidR="00EE617E" w:rsidRPr="003F64AF" w:rsidRDefault="00000000">
      <w:pPr>
        <w:ind w:firstLineChars="200" w:firstLine="640"/>
        <w:jc w:val="left"/>
        <w:outlineLvl w:val="2"/>
        <w:rPr>
          <w:rFonts w:ascii="黑体" w:eastAsia="黑体" w:hAnsi="黑体" w:hint="eastAsia"/>
          <w:sz w:val="32"/>
          <w:szCs w:val="32"/>
        </w:rPr>
      </w:pPr>
      <w:r w:rsidRPr="003F64AF">
        <w:rPr>
          <w:rFonts w:ascii="黑体" w:eastAsia="黑体" w:hAnsi="黑体" w:hint="eastAsia"/>
          <w:sz w:val="32"/>
          <w:szCs w:val="32"/>
        </w:rPr>
        <w:t>（三）一般公共预算财政拨款支出决算具体情况</w:t>
      </w:r>
    </w:p>
    <w:p w14:paraId="6183DF2B" w14:textId="704B0629" w:rsidR="00EE617E" w:rsidRPr="003F64AF" w:rsidRDefault="00000000" w:rsidP="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lastRenderedPageBreak/>
        <w:t>1.农林水支出（类）农业农村（款）事业运行（项）:支出决算数为163.48万元，比上年决算增加127.87万元，增长359.10%，主要原因是：</w:t>
      </w:r>
      <w:r w:rsidR="00D21666" w:rsidRPr="00D21666">
        <w:rPr>
          <w:rFonts w:ascii="仿宋_GB2312" w:eastAsia="仿宋_GB2312" w:hint="eastAsia"/>
          <w:kern w:val="2"/>
          <w:sz w:val="32"/>
          <w:szCs w:val="32"/>
          <w:lang w:val="zh-CN"/>
        </w:rPr>
        <w:t>单位本年人员</w:t>
      </w:r>
      <w:r w:rsidR="00D21666">
        <w:rPr>
          <w:rFonts w:ascii="仿宋_GB2312" w:eastAsia="仿宋_GB2312" w:hint="eastAsia"/>
          <w:kern w:val="2"/>
          <w:sz w:val="32"/>
          <w:szCs w:val="32"/>
          <w:lang w:val="zh-CN"/>
        </w:rPr>
        <w:t>工资调增</w:t>
      </w:r>
      <w:r w:rsidR="00D21666" w:rsidRPr="00D21666">
        <w:rPr>
          <w:rFonts w:ascii="仿宋_GB2312" w:eastAsia="仿宋_GB2312" w:hint="eastAsia"/>
          <w:kern w:val="2"/>
          <w:sz w:val="32"/>
          <w:szCs w:val="32"/>
          <w:lang w:val="zh-CN"/>
        </w:rPr>
        <w:t>，相应人员工资、津贴补贴、奖金</w:t>
      </w:r>
      <w:r w:rsidR="00D21666">
        <w:rPr>
          <w:rFonts w:ascii="仿宋_GB2312" w:eastAsia="仿宋_GB2312" w:hint="eastAsia"/>
          <w:kern w:val="2"/>
          <w:sz w:val="32"/>
          <w:szCs w:val="32"/>
          <w:lang w:val="zh-CN"/>
        </w:rPr>
        <w:t>增加</w:t>
      </w:r>
      <w:r w:rsidRPr="003F64AF">
        <w:rPr>
          <w:rFonts w:ascii="仿宋_GB2312" w:eastAsia="仿宋_GB2312" w:hint="eastAsia"/>
          <w:kern w:val="2"/>
          <w:sz w:val="32"/>
          <w:szCs w:val="32"/>
          <w:lang w:val="zh-CN"/>
        </w:rPr>
        <w:t>。</w:t>
      </w:r>
    </w:p>
    <w:p w14:paraId="1B15531C" w14:textId="2ED50EB5" w:rsidR="00EE617E" w:rsidRPr="003F64AF" w:rsidRDefault="00000000" w:rsidP="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t>2.住房保障支出（类）住房改革支出（款）住房公积金（项）:支出决算数为1.93万元，比上年决算增加0.14万元，增长8.02%，主要原因是：</w:t>
      </w:r>
      <w:r w:rsidR="00D21666" w:rsidRPr="00D21666">
        <w:rPr>
          <w:rFonts w:ascii="仿宋_GB2312" w:eastAsia="仿宋_GB2312" w:hint="eastAsia"/>
          <w:kern w:val="2"/>
          <w:sz w:val="32"/>
          <w:szCs w:val="32"/>
          <w:lang w:val="zh-CN"/>
        </w:rPr>
        <w:t>单位本年人员</w:t>
      </w:r>
      <w:r w:rsidR="00D21666">
        <w:rPr>
          <w:rFonts w:ascii="仿宋_GB2312" w:eastAsia="仿宋_GB2312" w:hint="eastAsia"/>
          <w:kern w:val="2"/>
          <w:sz w:val="32"/>
          <w:szCs w:val="32"/>
          <w:lang w:val="zh-CN"/>
        </w:rPr>
        <w:t>工资调增</w:t>
      </w:r>
      <w:r w:rsidR="00D21666" w:rsidRPr="00D21666">
        <w:rPr>
          <w:rFonts w:ascii="仿宋_GB2312" w:eastAsia="仿宋_GB2312" w:hint="eastAsia"/>
          <w:kern w:val="2"/>
          <w:sz w:val="32"/>
          <w:szCs w:val="32"/>
          <w:lang w:val="zh-CN"/>
        </w:rPr>
        <w:t>，相应人员</w:t>
      </w:r>
      <w:r w:rsidR="00D21666">
        <w:rPr>
          <w:rFonts w:ascii="仿宋_GB2312" w:eastAsia="仿宋_GB2312" w:hint="eastAsia"/>
          <w:kern w:val="2"/>
          <w:sz w:val="32"/>
          <w:szCs w:val="32"/>
          <w:lang w:val="zh-CN"/>
        </w:rPr>
        <w:t>公积金缴费增加</w:t>
      </w:r>
      <w:r w:rsidRPr="003F64AF">
        <w:rPr>
          <w:rFonts w:ascii="仿宋_GB2312" w:eastAsia="仿宋_GB2312" w:hint="eastAsia"/>
          <w:kern w:val="2"/>
          <w:sz w:val="32"/>
          <w:szCs w:val="32"/>
          <w:lang w:val="zh-CN"/>
        </w:rPr>
        <w:t>。</w:t>
      </w:r>
    </w:p>
    <w:p w14:paraId="1C220E86" w14:textId="30F11359" w:rsidR="00EE617E" w:rsidRPr="003F64AF" w:rsidRDefault="00000000" w:rsidP="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t>3.社会保障和就业支出（类）行政事业单位养老支出（款）机关事业单位基本养老保险缴费支出（项）:支出决算数为2.46万元，比上年决算增加0.35万元，增长16.39%，主要原因是：</w:t>
      </w:r>
      <w:r w:rsidR="00D21666" w:rsidRPr="00D21666">
        <w:rPr>
          <w:rFonts w:ascii="仿宋_GB2312" w:eastAsia="仿宋_GB2312" w:hint="eastAsia"/>
          <w:kern w:val="2"/>
          <w:sz w:val="32"/>
          <w:szCs w:val="32"/>
          <w:lang w:val="zh-CN"/>
        </w:rPr>
        <w:t>单位本年人员</w:t>
      </w:r>
      <w:r w:rsidR="00D21666">
        <w:rPr>
          <w:rFonts w:ascii="仿宋_GB2312" w:eastAsia="仿宋_GB2312" w:hint="eastAsia"/>
          <w:kern w:val="2"/>
          <w:sz w:val="32"/>
          <w:szCs w:val="32"/>
          <w:lang w:val="zh-CN"/>
        </w:rPr>
        <w:t>工资调增</w:t>
      </w:r>
      <w:r w:rsidR="00D21666" w:rsidRPr="00D21666">
        <w:rPr>
          <w:rFonts w:ascii="仿宋_GB2312" w:eastAsia="仿宋_GB2312" w:hint="eastAsia"/>
          <w:kern w:val="2"/>
          <w:sz w:val="32"/>
          <w:szCs w:val="32"/>
          <w:lang w:val="zh-CN"/>
        </w:rPr>
        <w:t>，相应人员</w:t>
      </w:r>
      <w:r w:rsidR="00D21666">
        <w:rPr>
          <w:rFonts w:ascii="仿宋_GB2312" w:eastAsia="仿宋_GB2312" w:hint="eastAsia"/>
          <w:kern w:val="2"/>
          <w:sz w:val="32"/>
          <w:szCs w:val="32"/>
          <w:lang w:val="zh-CN"/>
        </w:rPr>
        <w:t>养老保险缴费增加</w:t>
      </w:r>
      <w:r w:rsidRPr="003F64AF">
        <w:rPr>
          <w:rFonts w:ascii="仿宋_GB2312" w:eastAsia="仿宋_GB2312" w:hint="eastAsia"/>
          <w:kern w:val="2"/>
          <w:sz w:val="32"/>
          <w:szCs w:val="32"/>
          <w:lang w:val="zh-CN"/>
        </w:rPr>
        <w:t>。</w:t>
      </w:r>
    </w:p>
    <w:p w14:paraId="6193EABE" w14:textId="2863DA66" w:rsidR="00EE617E" w:rsidRPr="003F64AF" w:rsidRDefault="00000000" w:rsidP="00850153">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t>4.灾害防治及应急管理支出（类）应急管理事务（款）灾害风险防治（项）:支出决算数为0.00万元，比上年决算减少5.00万元，下降100%，主要原因是：</w:t>
      </w:r>
      <w:r w:rsidR="00D21666">
        <w:rPr>
          <w:rFonts w:ascii="仿宋_GB2312" w:eastAsia="仿宋_GB2312" w:hint="eastAsia"/>
          <w:kern w:val="2"/>
          <w:sz w:val="32"/>
          <w:szCs w:val="32"/>
          <w:lang w:val="zh-CN"/>
        </w:rPr>
        <w:t>单位</w:t>
      </w:r>
      <w:r w:rsidR="00D21666" w:rsidRPr="003F64AF">
        <w:rPr>
          <w:rFonts w:ascii="仿宋_GB2312" w:eastAsia="仿宋_GB2312" w:hint="eastAsia"/>
          <w:kern w:val="2"/>
          <w:sz w:val="32"/>
          <w:szCs w:val="32"/>
          <w:lang w:val="zh-CN"/>
        </w:rPr>
        <w:t>本年</w:t>
      </w:r>
      <w:r w:rsidR="00EB4CA0">
        <w:rPr>
          <w:rFonts w:ascii="仿宋_GB2312" w:eastAsia="仿宋_GB2312" w:hint="eastAsia"/>
          <w:kern w:val="2"/>
          <w:sz w:val="32"/>
          <w:szCs w:val="32"/>
          <w:lang w:val="zh-CN"/>
        </w:rPr>
        <w:t>减少</w:t>
      </w:r>
      <w:r w:rsidR="00EB4CA0" w:rsidRPr="00EB4CA0">
        <w:rPr>
          <w:rFonts w:ascii="仿宋_GB2312" w:eastAsia="仿宋_GB2312" w:hint="eastAsia"/>
          <w:kern w:val="2"/>
          <w:sz w:val="32"/>
          <w:szCs w:val="32"/>
          <w:lang w:val="zh-CN"/>
        </w:rPr>
        <w:t>全国第一次自然灾害综合风险普查</w:t>
      </w:r>
      <w:r w:rsidR="00EB4CA0">
        <w:rPr>
          <w:rFonts w:ascii="仿宋_GB2312" w:eastAsia="仿宋_GB2312" w:hint="eastAsia"/>
          <w:kern w:val="2"/>
          <w:sz w:val="32"/>
          <w:szCs w:val="32"/>
          <w:lang w:val="zh-CN"/>
        </w:rPr>
        <w:t>项目经费</w:t>
      </w:r>
      <w:r w:rsidRPr="003F64AF">
        <w:rPr>
          <w:rFonts w:ascii="仿宋_GB2312" w:eastAsia="仿宋_GB2312" w:hint="eastAsia"/>
          <w:kern w:val="2"/>
          <w:sz w:val="32"/>
          <w:szCs w:val="32"/>
          <w:lang w:val="zh-CN"/>
        </w:rPr>
        <w:t>。</w:t>
      </w:r>
    </w:p>
    <w:p w14:paraId="05F8391B" w14:textId="5C110F11" w:rsidR="00A072B7" w:rsidRDefault="00000000" w:rsidP="00A072B7">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t>5.农林水支出（类）水利（款）抗旱（项）:支出决算数为0.00万元，比上年决算减少49.74万元，下降100%，主要原因是：</w:t>
      </w:r>
      <w:r w:rsidR="00D21666">
        <w:rPr>
          <w:rFonts w:ascii="仿宋_GB2312" w:eastAsia="仿宋_GB2312" w:hint="eastAsia"/>
          <w:kern w:val="2"/>
          <w:sz w:val="32"/>
          <w:szCs w:val="32"/>
          <w:lang w:val="zh-CN"/>
        </w:rPr>
        <w:t>单位</w:t>
      </w:r>
      <w:r w:rsidR="00D21666" w:rsidRPr="003F64AF">
        <w:rPr>
          <w:rFonts w:ascii="仿宋_GB2312" w:eastAsia="仿宋_GB2312" w:hint="eastAsia"/>
          <w:kern w:val="2"/>
          <w:sz w:val="32"/>
          <w:szCs w:val="32"/>
          <w:lang w:val="zh-CN"/>
        </w:rPr>
        <w:t>本年</w:t>
      </w:r>
      <w:r w:rsidR="00EB4CA0">
        <w:rPr>
          <w:rFonts w:ascii="仿宋_GB2312" w:eastAsia="仿宋_GB2312" w:hint="eastAsia"/>
          <w:kern w:val="2"/>
          <w:sz w:val="32"/>
          <w:szCs w:val="32"/>
          <w:lang w:val="zh-CN"/>
        </w:rPr>
        <w:t>减少</w:t>
      </w:r>
      <w:r w:rsidR="00EB4CA0" w:rsidRPr="00EB4CA0">
        <w:rPr>
          <w:rFonts w:ascii="仿宋_GB2312" w:eastAsia="仿宋_GB2312" w:hint="eastAsia"/>
          <w:kern w:val="2"/>
          <w:sz w:val="32"/>
          <w:szCs w:val="32"/>
          <w:lang w:val="zh-CN"/>
        </w:rPr>
        <w:t>人影野外作业补助</w:t>
      </w:r>
      <w:r w:rsidR="00EB4CA0">
        <w:rPr>
          <w:rFonts w:ascii="仿宋_GB2312" w:eastAsia="仿宋_GB2312" w:hint="eastAsia"/>
          <w:kern w:val="2"/>
          <w:sz w:val="32"/>
          <w:szCs w:val="32"/>
          <w:lang w:val="zh-CN"/>
        </w:rPr>
        <w:t>项目经费</w:t>
      </w:r>
      <w:r w:rsidRPr="003F64AF">
        <w:rPr>
          <w:rFonts w:ascii="仿宋_GB2312" w:eastAsia="仿宋_GB2312" w:hint="eastAsia"/>
          <w:kern w:val="2"/>
          <w:sz w:val="32"/>
          <w:szCs w:val="32"/>
          <w:lang w:val="zh-CN"/>
        </w:rPr>
        <w:t>。</w:t>
      </w:r>
    </w:p>
    <w:p w14:paraId="03FEFFEA" w14:textId="0B2ED420" w:rsidR="00EE617E" w:rsidRPr="003F64AF" w:rsidRDefault="00000000" w:rsidP="00A072B7">
      <w:pPr>
        <w:pStyle w:val="a6"/>
        <w:widowControl/>
        <w:spacing w:before="0" w:beforeAutospacing="0" w:after="0" w:afterAutospacing="0"/>
        <w:ind w:firstLineChars="200" w:firstLine="640"/>
        <w:rPr>
          <w:rFonts w:ascii="仿宋_GB2312" w:eastAsia="仿宋_GB2312"/>
          <w:kern w:val="2"/>
          <w:sz w:val="32"/>
          <w:szCs w:val="32"/>
          <w:lang w:val="zh-CN"/>
        </w:rPr>
      </w:pPr>
      <w:r w:rsidRPr="003F64AF">
        <w:rPr>
          <w:rFonts w:ascii="仿宋_GB2312" w:eastAsia="仿宋_GB2312" w:hint="eastAsia"/>
          <w:kern w:val="2"/>
          <w:sz w:val="32"/>
          <w:szCs w:val="32"/>
          <w:lang w:val="zh-CN"/>
        </w:rPr>
        <w:t>6.农林水支出（类）农业农村（款）其他农业农村支出（项）:支出决算数为0.00万元，比上年决算减少89.17万</w:t>
      </w:r>
      <w:r w:rsidRPr="003F64AF">
        <w:rPr>
          <w:rFonts w:ascii="仿宋_GB2312" w:eastAsia="仿宋_GB2312" w:hint="eastAsia"/>
          <w:kern w:val="2"/>
          <w:sz w:val="32"/>
          <w:szCs w:val="32"/>
          <w:lang w:val="zh-CN"/>
        </w:rPr>
        <w:lastRenderedPageBreak/>
        <w:t>元，下降100%，主要原因是：</w:t>
      </w:r>
      <w:r w:rsidR="00D21666">
        <w:rPr>
          <w:rFonts w:ascii="仿宋_GB2312" w:eastAsia="仿宋_GB2312" w:hint="eastAsia"/>
          <w:kern w:val="2"/>
          <w:sz w:val="32"/>
          <w:szCs w:val="32"/>
          <w:lang w:val="zh-CN"/>
        </w:rPr>
        <w:t>单位</w:t>
      </w:r>
      <w:r w:rsidR="00D44917" w:rsidRPr="003F64AF">
        <w:rPr>
          <w:rFonts w:ascii="仿宋_GB2312" w:eastAsia="仿宋_GB2312" w:hint="eastAsia"/>
          <w:kern w:val="2"/>
          <w:sz w:val="32"/>
          <w:szCs w:val="32"/>
          <w:lang w:val="zh-CN"/>
        </w:rPr>
        <w:t>本年</w:t>
      </w:r>
      <w:r w:rsidR="00EB4CA0">
        <w:rPr>
          <w:rFonts w:ascii="仿宋_GB2312" w:eastAsia="仿宋_GB2312" w:hint="eastAsia"/>
          <w:kern w:val="2"/>
          <w:sz w:val="32"/>
          <w:szCs w:val="32"/>
          <w:lang w:val="zh-CN"/>
        </w:rPr>
        <w:t>减少</w:t>
      </w:r>
      <w:r w:rsidR="00EB4CA0" w:rsidRPr="00EB4CA0">
        <w:rPr>
          <w:rFonts w:ascii="仿宋_GB2312" w:eastAsia="仿宋_GB2312" w:hint="eastAsia"/>
          <w:kern w:val="2"/>
          <w:sz w:val="32"/>
          <w:szCs w:val="32"/>
          <w:lang w:val="zh-CN"/>
        </w:rPr>
        <w:t>人影作业指挥作业系统</w:t>
      </w:r>
      <w:r w:rsidR="00EB4CA0">
        <w:rPr>
          <w:rFonts w:ascii="仿宋_GB2312" w:eastAsia="仿宋_GB2312" w:hint="eastAsia"/>
          <w:kern w:val="2"/>
          <w:sz w:val="32"/>
          <w:szCs w:val="32"/>
          <w:lang w:val="zh-CN"/>
        </w:rPr>
        <w:t>项目经费</w:t>
      </w:r>
      <w:r w:rsidRPr="003F64AF">
        <w:rPr>
          <w:rFonts w:ascii="仿宋_GB2312" w:eastAsia="仿宋_GB2312" w:hint="eastAsia"/>
          <w:kern w:val="2"/>
          <w:sz w:val="32"/>
          <w:szCs w:val="32"/>
          <w:lang w:val="zh-CN"/>
        </w:rPr>
        <w:t>。</w:t>
      </w:r>
    </w:p>
    <w:p w14:paraId="68AC7472" w14:textId="77777777" w:rsidR="00EE617E" w:rsidRPr="003F64AF" w:rsidRDefault="00000000">
      <w:pPr>
        <w:ind w:firstLineChars="200" w:firstLine="640"/>
        <w:jc w:val="left"/>
        <w:outlineLvl w:val="1"/>
        <w:rPr>
          <w:rFonts w:ascii="黑体" w:eastAsia="黑体" w:hAnsi="黑体" w:cs="宋体" w:hint="eastAsia"/>
          <w:bCs/>
          <w:kern w:val="0"/>
          <w:sz w:val="32"/>
          <w:szCs w:val="32"/>
        </w:rPr>
      </w:pPr>
      <w:r w:rsidRPr="003F64AF">
        <w:rPr>
          <w:rFonts w:ascii="黑体" w:eastAsia="黑体" w:hAnsi="黑体" w:cs="宋体" w:hint="eastAsia"/>
          <w:bCs/>
          <w:kern w:val="0"/>
          <w:sz w:val="32"/>
          <w:szCs w:val="32"/>
        </w:rPr>
        <w:t>六、一般公共预算财政拨款基本支出决算情况说明</w:t>
      </w:r>
    </w:p>
    <w:p w14:paraId="3AFC3257" w14:textId="52CAFFE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2023年度一般公共预算财政拨款基本支出167.88万元，其中：人员经费45.08万元，包括：基本工资、津贴补贴、奖金、机关事业单位基本养老保险缴费、职工基本医疗保险缴费、其他社会保障缴费、住房公积金、其他工资福利支出。</w:t>
      </w:r>
    </w:p>
    <w:p w14:paraId="18D16F59" w14:textId="27D6F4BA" w:rsidR="00EE617E" w:rsidRPr="003F64AF" w:rsidRDefault="00000000" w:rsidP="00850153">
      <w:pPr>
        <w:ind w:firstLineChars="200" w:firstLine="640"/>
        <w:jc w:val="left"/>
        <w:rPr>
          <w:rFonts w:ascii="仿宋_GB2312" w:eastAsia="仿宋_GB2312" w:hAnsi="宋体" w:cs="宋体" w:hint="eastAsia"/>
          <w:kern w:val="0"/>
          <w:sz w:val="32"/>
          <w:szCs w:val="32"/>
        </w:rPr>
      </w:pPr>
      <w:r w:rsidRPr="003F64AF">
        <w:rPr>
          <w:rFonts w:ascii="仿宋_GB2312" w:eastAsia="仿宋_GB2312" w:hint="eastAsia"/>
          <w:sz w:val="32"/>
          <w:szCs w:val="32"/>
        </w:rPr>
        <w:t>公用经费122.80万元，包括：办公费、邮电费、差旅费、维修（护）费、专用材料费、劳务费、委托业务费、其他交通费用。</w:t>
      </w:r>
    </w:p>
    <w:p w14:paraId="35A97649" w14:textId="77777777" w:rsidR="00EE617E" w:rsidRPr="003F64AF" w:rsidRDefault="00000000">
      <w:pPr>
        <w:ind w:firstLineChars="200" w:firstLine="640"/>
        <w:jc w:val="left"/>
        <w:outlineLvl w:val="1"/>
        <w:rPr>
          <w:rFonts w:ascii="黑体" w:eastAsia="黑体" w:hAnsi="黑体" w:cs="宋体" w:hint="eastAsia"/>
          <w:bCs/>
          <w:kern w:val="0"/>
          <w:sz w:val="32"/>
          <w:szCs w:val="32"/>
        </w:rPr>
      </w:pPr>
      <w:r w:rsidRPr="003F64AF">
        <w:rPr>
          <w:rFonts w:ascii="黑体" w:eastAsia="黑体" w:hAnsi="黑体" w:cs="宋体" w:hint="eastAsia"/>
          <w:bCs/>
          <w:kern w:val="0"/>
          <w:sz w:val="32"/>
          <w:szCs w:val="32"/>
        </w:rPr>
        <w:t>七、财政拨款“三公”经费支出决算情况说明</w:t>
      </w:r>
    </w:p>
    <w:p w14:paraId="412B96E7" w14:textId="2B1BA59B" w:rsidR="00EE617E" w:rsidRPr="003F64AF" w:rsidRDefault="00000000">
      <w:pPr>
        <w:ind w:firstLineChars="200" w:firstLine="640"/>
        <w:jc w:val="left"/>
        <w:rPr>
          <w:rFonts w:ascii="仿宋_GB2312" w:eastAsia="仿宋_GB2312"/>
          <w:sz w:val="32"/>
          <w:szCs w:val="32"/>
          <w:lang w:val="zh-CN"/>
        </w:rPr>
      </w:pPr>
      <w:r w:rsidRPr="003F64AF">
        <w:rPr>
          <w:rFonts w:ascii="仿宋_GB2312" w:eastAsia="仿宋_GB2312" w:hint="eastAsia"/>
          <w:sz w:val="32"/>
          <w:szCs w:val="32"/>
          <w:lang w:val="zh-CN"/>
        </w:rPr>
        <w:t>2023年度</w:t>
      </w:r>
      <w:r w:rsidRPr="003F64AF">
        <w:rPr>
          <w:rFonts w:ascii="仿宋_GB2312" w:eastAsia="仿宋_GB2312" w:hint="eastAsia"/>
          <w:sz w:val="32"/>
          <w:szCs w:val="32"/>
        </w:rPr>
        <w:t>财政拨款</w:t>
      </w:r>
      <w:r w:rsidRPr="003F64AF">
        <w:rPr>
          <w:rFonts w:ascii="仿宋_GB2312" w:eastAsia="仿宋_GB2312" w:hint="eastAsia"/>
          <w:sz w:val="32"/>
          <w:szCs w:val="32"/>
          <w:lang w:val="zh-CN"/>
        </w:rPr>
        <w:t>“三公”经费支出0.00万元，</w:t>
      </w:r>
      <w:r w:rsidRPr="003F64AF">
        <w:rPr>
          <w:rFonts w:ascii="仿宋_GB2312" w:eastAsia="仿宋_GB2312" w:hint="eastAsia"/>
          <w:sz w:val="32"/>
          <w:szCs w:val="32"/>
        </w:rPr>
        <w:t>比上年</w:t>
      </w:r>
      <w:r w:rsidRPr="003F64AF">
        <w:rPr>
          <w:rFonts w:ascii="仿宋_GB2312" w:eastAsia="仿宋_GB2312" w:hint="eastAsia"/>
          <w:sz w:val="32"/>
          <w:szCs w:val="32"/>
          <w:lang w:val="zh-CN"/>
        </w:rPr>
        <w:t>增加0.00万元，</w:t>
      </w:r>
      <w:r w:rsidRPr="003F64AF">
        <w:rPr>
          <w:rFonts w:ascii="仿宋_GB2312" w:eastAsia="仿宋_GB2312" w:hint="eastAsia"/>
          <w:sz w:val="32"/>
          <w:szCs w:val="32"/>
        </w:rPr>
        <w:t>增长0.00%,</w:t>
      </w:r>
      <w:r w:rsidRPr="003F64AF">
        <w:rPr>
          <w:rFonts w:ascii="仿宋_GB2312" w:eastAsia="仿宋_GB2312" w:hint="eastAsia"/>
          <w:sz w:val="32"/>
          <w:szCs w:val="32"/>
          <w:lang w:val="zh-CN"/>
        </w:rPr>
        <w:t>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。其中：因公出国（境）费支出0.00万元，占0.00%，比上年增加0.00万元，</w:t>
      </w:r>
      <w:r w:rsidRPr="003F64AF">
        <w:rPr>
          <w:rFonts w:ascii="仿宋_GB2312" w:eastAsia="仿宋_GB2312" w:hint="eastAsia"/>
          <w:sz w:val="32"/>
          <w:szCs w:val="32"/>
        </w:rPr>
        <w:t>增长0.00%,</w:t>
      </w:r>
      <w:r w:rsidRPr="003F64AF">
        <w:rPr>
          <w:rFonts w:ascii="仿宋_GB2312" w:eastAsia="仿宋_GB2312" w:hint="eastAsia"/>
          <w:sz w:val="32"/>
          <w:szCs w:val="32"/>
          <w:lang w:val="zh-CN"/>
        </w:rPr>
        <w:t>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；公务用车购置及运行维护费支出0.00万元，占0.00%，比上年增加0.00万元，</w:t>
      </w:r>
      <w:r w:rsidRPr="003F64AF">
        <w:rPr>
          <w:rFonts w:ascii="仿宋_GB2312" w:eastAsia="仿宋_GB2312" w:hint="eastAsia"/>
          <w:sz w:val="32"/>
          <w:szCs w:val="32"/>
        </w:rPr>
        <w:t>增长0.00%,</w:t>
      </w:r>
      <w:r w:rsidRPr="003F64AF">
        <w:rPr>
          <w:rFonts w:ascii="仿宋_GB2312" w:eastAsia="仿宋_GB2312" w:hint="eastAsia"/>
          <w:sz w:val="32"/>
          <w:szCs w:val="32"/>
          <w:lang w:val="zh-CN"/>
        </w:rPr>
        <w:t>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；公务接待费支出0.00万元，占0.00%，比上年增加0.00万元，</w:t>
      </w:r>
      <w:r w:rsidRPr="003F64AF">
        <w:rPr>
          <w:rFonts w:ascii="仿宋_GB2312" w:eastAsia="仿宋_GB2312" w:hint="eastAsia"/>
          <w:sz w:val="32"/>
          <w:szCs w:val="32"/>
        </w:rPr>
        <w:t>增长0.00%,</w:t>
      </w:r>
      <w:r w:rsidRPr="003F64AF">
        <w:rPr>
          <w:rFonts w:ascii="仿宋_GB2312" w:eastAsia="仿宋_GB2312" w:hint="eastAsia"/>
          <w:sz w:val="32"/>
          <w:szCs w:val="32"/>
          <w:lang w:val="zh-CN"/>
        </w:rPr>
        <w:t>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w:t>
      </w:r>
    </w:p>
    <w:p w14:paraId="4048E13A" w14:textId="77777777" w:rsidR="00EE617E" w:rsidRPr="003F64AF" w:rsidRDefault="00000000">
      <w:pPr>
        <w:ind w:firstLineChars="200" w:firstLine="640"/>
        <w:jc w:val="left"/>
        <w:rPr>
          <w:rFonts w:ascii="仿宋_GB2312" w:eastAsia="仿宋_GB2312"/>
          <w:sz w:val="32"/>
          <w:szCs w:val="32"/>
          <w:lang w:val="zh-CN"/>
        </w:rPr>
      </w:pPr>
      <w:r w:rsidRPr="003F64AF">
        <w:rPr>
          <w:rFonts w:ascii="仿宋_GB2312" w:eastAsia="仿宋_GB2312" w:hint="eastAsia"/>
          <w:sz w:val="32"/>
          <w:szCs w:val="32"/>
          <w:lang w:val="zh-CN"/>
        </w:rPr>
        <w:t>具体情况如下：</w:t>
      </w:r>
    </w:p>
    <w:p w14:paraId="46F54895" w14:textId="2D9D20A2" w:rsidR="00EE617E" w:rsidRPr="003F64AF" w:rsidRDefault="00000000">
      <w:pPr>
        <w:ind w:firstLineChars="200" w:firstLine="640"/>
        <w:jc w:val="left"/>
        <w:rPr>
          <w:rFonts w:ascii="仿宋_GB2312" w:eastAsia="仿宋_GB2312"/>
          <w:sz w:val="32"/>
          <w:szCs w:val="32"/>
          <w:lang w:val="zh-CN"/>
        </w:rPr>
      </w:pPr>
      <w:r w:rsidRPr="003F64AF">
        <w:rPr>
          <w:rFonts w:ascii="仿宋_GB2312" w:eastAsia="仿宋_GB2312" w:hint="eastAsia"/>
          <w:sz w:val="32"/>
          <w:szCs w:val="32"/>
          <w:lang w:val="zh-CN"/>
        </w:rPr>
        <w:t>因公出国（境）费支出0.00万元，开支内容包括</w:t>
      </w:r>
      <w:r w:rsidR="00850153" w:rsidRPr="003F64AF">
        <w:rPr>
          <w:rFonts w:ascii="仿宋_GB2312" w:eastAsia="仿宋_GB2312" w:hint="eastAsia"/>
          <w:sz w:val="32"/>
          <w:szCs w:val="32"/>
          <w:lang w:val="zh-CN"/>
        </w:rPr>
        <w:t>本年</w:t>
      </w:r>
      <w:r w:rsidR="00850153" w:rsidRPr="003F64AF">
        <w:rPr>
          <w:rFonts w:ascii="仿宋_GB2312" w:eastAsia="仿宋_GB2312" w:hint="eastAsia"/>
          <w:sz w:val="32"/>
          <w:szCs w:val="32"/>
          <w:lang w:val="zh-CN"/>
        </w:rPr>
        <w:lastRenderedPageBreak/>
        <w:t>我单位无此经费</w:t>
      </w:r>
      <w:r w:rsidRPr="003F64AF">
        <w:rPr>
          <w:rFonts w:ascii="仿宋_GB2312" w:eastAsia="仿宋_GB2312" w:hint="eastAsia"/>
          <w:sz w:val="32"/>
          <w:szCs w:val="32"/>
          <w:lang w:val="zh-CN"/>
        </w:rPr>
        <w:t>。单位全年安排的因公出国（境）团组0个，因公出国（境）0人次。</w:t>
      </w:r>
    </w:p>
    <w:p w14:paraId="4AEE6627" w14:textId="2CACE1CE"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。公务用车购置数0辆，公务用车保有量0辆。国有资产占用情况</w:t>
      </w:r>
      <w:r w:rsidRPr="003F64AF">
        <w:rPr>
          <w:rFonts w:ascii="仿宋_GB2312" w:eastAsia="仿宋_GB2312" w:hint="eastAsia"/>
          <w:sz w:val="32"/>
          <w:szCs w:val="32"/>
        </w:rPr>
        <w:t>中固定资产车辆</w:t>
      </w:r>
      <w:r w:rsidRPr="003F64AF">
        <w:rPr>
          <w:rFonts w:ascii="仿宋_GB2312" w:eastAsia="仿宋_GB2312" w:hint="eastAsia"/>
          <w:sz w:val="32"/>
          <w:szCs w:val="32"/>
          <w:lang w:val="zh-CN"/>
        </w:rPr>
        <w:t>5辆，</w:t>
      </w:r>
      <w:r w:rsidRPr="003F64AF">
        <w:rPr>
          <w:rFonts w:ascii="仿宋_GB2312" w:eastAsia="仿宋_GB2312" w:hint="eastAsia"/>
          <w:sz w:val="32"/>
          <w:szCs w:val="32"/>
        </w:rPr>
        <w:t>与</w:t>
      </w:r>
      <w:r w:rsidRPr="003F64AF">
        <w:rPr>
          <w:rFonts w:ascii="仿宋_GB2312" w:eastAsia="仿宋_GB2312" w:hint="eastAsia"/>
          <w:sz w:val="32"/>
          <w:szCs w:val="32"/>
          <w:lang w:val="zh-CN"/>
        </w:rPr>
        <w:t>公务用车</w:t>
      </w:r>
      <w:r w:rsidRPr="003F64AF">
        <w:rPr>
          <w:rFonts w:ascii="仿宋_GB2312" w:eastAsia="仿宋_GB2312" w:hint="eastAsia"/>
          <w:sz w:val="32"/>
          <w:szCs w:val="32"/>
        </w:rPr>
        <w:t>保有量差异</w:t>
      </w:r>
      <w:r w:rsidRPr="003F64AF">
        <w:rPr>
          <w:rFonts w:ascii="仿宋_GB2312" w:eastAsia="仿宋_GB2312" w:hint="eastAsia"/>
          <w:sz w:val="32"/>
          <w:szCs w:val="32"/>
          <w:lang w:val="zh-CN"/>
        </w:rPr>
        <w:t>原因是：</w:t>
      </w:r>
      <w:r w:rsidR="00EB4CA0" w:rsidRPr="00EB4CA0">
        <w:rPr>
          <w:rFonts w:ascii="仿宋_GB2312" w:eastAsia="仿宋_GB2312" w:hint="eastAsia"/>
          <w:sz w:val="32"/>
          <w:szCs w:val="32"/>
          <w:lang w:val="zh-CN"/>
        </w:rPr>
        <w:t>差异车辆为一般业务用车</w:t>
      </w:r>
      <w:r w:rsidR="00EB4CA0">
        <w:rPr>
          <w:rFonts w:ascii="仿宋_GB2312" w:eastAsia="仿宋_GB2312" w:hint="eastAsia"/>
          <w:sz w:val="32"/>
          <w:szCs w:val="32"/>
          <w:lang w:val="zh-CN"/>
        </w:rPr>
        <w:t>5</w:t>
      </w:r>
      <w:r w:rsidR="00EB4CA0" w:rsidRPr="00EB4CA0">
        <w:rPr>
          <w:rFonts w:ascii="仿宋_GB2312" w:eastAsia="仿宋_GB2312" w:hint="eastAsia"/>
          <w:sz w:val="32"/>
          <w:szCs w:val="32"/>
          <w:lang w:val="zh-CN"/>
        </w:rPr>
        <w:t>辆，预算未安排公务用车运行维护费</w:t>
      </w:r>
      <w:r w:rsidRPr="003F64AF">
        <w:rPr>
          <w:rFonts w:ascii="仿宋_GB2312" w:eastAsia="仿宋_GB2312" w:hint="eastAsia"/>
          <w:sz w:val="32"/>
          <w:szCs w:val="32"/>
          <w:lang w:val="zh-CN"/>
        </w:rPr>
        <w:t>。</w:t>
      </w:r>
    </w:p>
    <w:p w14:paraId="36D1C0D5" w14:textId="239ECFB9" w:rsidR="00EE617E" w:rsidRPr="003F64AF" w:rsidRDefault="00000000">
      <w:pPr>
        <w:ind w:firstLineChars="200" w:firstLine="640"/>
        <w:jc w:val="left"/>
        <w:rPr>
          <w:rFonts w:ascii="仿宋_GB2312" w:eastAsia="仿宋_GB2312"/>
          <w:sz w:val="32"/>
          <w:szCs w:val="32"/>
          <w:lang w:val="zh-CN"/>
        </w:rPr>
      </w:pPr>
      <w:r w:rsidRPr="003F64AF">
        <w:rPr>
          <w:rFonts w:ascii="仿宋_GB2312" w:eastAsia="仿宋_GB2312" w:hint="eastAsia"/>
          <w:sz w:val="32"/>
          <w:szCs w:val="32"/>
          <w:lang w:val="zh-CN"/>
        </w:rPr>
        <w:t>公务接待费0.00万元，开支内容包括</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。单位全年安排的国内公务接待0批次，0人次。</w:t>
      </w:r>
    </w:p>
    <w:p w14:paraId="27DF7CFA" w14:textId="1725AF2C" w:rsidR="00EE617E" w:rsidRPr="003F64AF" w:rsidRDefault="00000000">
      <w:pPr>
        <w:ind w:firstLineChars="200" w:firstLine="640"/>
        <w:jc w:val="left"/>
        <w:rPr>
          <w:rFonts w:ascii="仿宋_GB2312" w:eastAsia="仿宋_GB2312"/>
          <w:sz w:val="32"/>
          <w:szCs w:val="32"/>
          <w:lang w:val="zh-CN"/>
        </w:rPr>
      </w:pPr>
      <w:r w:rsidRPr="003F64AF">
        <w:rPr>
          <w:rFonts w:ascii="仿宋_GB2312" w:eastAsia="仿宋_GB2312" w:hint="eastAsia"/>
          <w:sz w:val="32"/>
          <w:szCs w:val="32"/>
          <w:lang w:val="zh-CN"/>
        </w:rPr>
        <w:t>与</w:t>
      </w:r>
      <w:r w:rsidRPr="003F64AF">
        <w:rPr>
          <w:rFonts w:ascii="仿宋_GB2312" w:eastAsia="仿宋_GB2312" w:hint="eastAsia"/>
          <w:sz w:val="32"/>
          <w:szCs w:val="32"/>
        </w:rPr>
        <w:t>全年</w:t>
      </w:r>
      <w:r w:rsidRPr="003F64AF">
        <w:rPr>
          <w:rFonts w:ascii="仿宋_GB2312" w:eastAsia="仿宋_GB2312" w:hint="eastAsia"/>
          <w:sz w:val="32"/>
          <w:szCs w:val="32"/>
          <w:lang w:val="zh-CN"/>
        </w:rPr>
        <w:t>预算相比</w:t>
      </w:r>
      <w:r w:rsidRPr="003F64AF">
        <w:rPr>
          <w:rFonts w:ascii="仿宋_GB2312" w:eastAsia="仿宋_GB2312" w:hint="eastAsia"/>
          <w:sz w:val="32"/>
          <w:szCs w:val="32"/>
        </w:rPr>
        <w:t>,</w:t>
      </w:r>
      <w:r w:rsidRPr="003F64AF">
        <w:rPr>
          <w:rFonts w:ascii="仿宋_GB2312" w:eastAsia="仿宋_GB2312" w:hint="eastAsia"/>
          <w:sz w:val="32"/>
          <w:szCs w:val="32"/>
          <w:lang w:val="zh-CN"/>
        </w:rPr>
        <w:t>财政拨款“三公”经费支出</w:t>
      </w:r>
      <w:r w:rsidRPr="003F64AF">
        <w:rPr>
          <w:rFonts w:ascii="仿宋_GB2312" w:eastAsia="仿宋_GB2312" w:hint="eastAsia"/>
          <w:sz w:val="32"/>
          <w:szCs w:val="32"/>
        </w:rPr>
        <w:t>全年</w:t>
      </w:r>
      <w:r w:rsidRPr="003F64AF">
        <w:rPr>
          <w:rFonts w:ascii="仿宋_GB2312" w:eastAsia="仿宋_GB2312" w:hint="eastAsia"/>
          <w:sz w:val="32"/>
          <w:szCs w:val="32"/>
          <w:lang w:val="zh-CN"/>
        </w:rPr>
        <w:t>预算数0.00万元，决算数0.00万元，预决算差异率0.00%，主要原因是：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。其中：因公出国（境）费</w:t>
      </w:r>
      <w:r w:rsidRPr="003F64AF">
        <w:rPr>
          <w:rFonts w:ascii="仿宋_GB2312" w:eastAsia="仿宋_GB2312" w:hint="eastAsia"/>
          <w:sz w:val="32"/>
          <w:szCs w:val="32"/>
        </w:rPr>
        <w:t>全年预算数</w:t>
      </w:r>
      <w:r w:rsidRPr="003F64AF">
        <w:rPr>
          <w:rFonts w:ascii="仿宋_GB2312" w:eastAsia="仿宋_GB2312" w:hint="eastAsia"/>
          <w:sz w:val="32"/>
          <w:szCs w:val="32"/>
          <w:lang w:val="zh-CN"/>
        </w:rPr>
        <w:t>0.00万元，决算数0.00万元，预决算差异率0.00%，主要原因是：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；公务用车购置费</w:t>
      </w:r>
      <w:r w:rsidRPr="003F64AF">
        <w:rPr>
          <w:rFonts w:ascii="仿宋_GB2312" w:eastAsia="仿宋_GB2312" w:hint="eastAsia"/>
          <w:sz w:val="32"/>
          <w:szCs w:val="32"/>
        </w:rPr>
        <w:t>全年</w:t>
      </w:r>
      <w:r w:rsidRPr="003F64AF">
        <w:rPr>
          <w:rFonts w:ascii="仿宋_GB2312" w:eastAsia="仿宋_GB2312" w:hint="eastAsia"/>
          <w:sz w:val="32"/>
          <w:szCs w:val="32"/>
          <w:lang w:val="zh-CN"/>
        </w:rPr>
        <w:t>预算数0.00万元，决算数0.00万元，预决算差异率0.00%，主要原因是：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；公务用车运行费</w:t>
      </w:r>
      <w:r w:rsidRPr="003F64AF">
        <w:rPr>
          <w:rFonts w:ascii="仿宋_GB2312" w:eastAsia="仿宋_GB2312" w:hint="eastAsia"/>
          <w:sz w:val="32"/>
          <w:szCs w:val="32"/>
        </w:rPr>
        <w:t>全年</w:t>
      </w:r>
      <w:r w:rsidRPr="003F64AF">
        <w:rPr>
          <w:rFonts w:ascii="仿宋_GB2312" w:eastAsia="仿宋_GB2312" w:hint="eastAsia"/>
          <w:sz w:val="32"/>
          <w:szCs w:val="32"/>
          <w:lang w:val="zh-CN"/>
        </w:rPr>
        <w:t>预算数0.00万元，决算数0.00万元，预决算差异率0.00%，主要原因是：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；公务接待费</w:t>
      </w:r>
      <w:r w:rsidRPr="003F64AF">
        <w:rPr>
          <w:rFonts w:ascii="仿宋_GB2312" w:eastAsia="仿宋_GB2312" w:hint="eastAsia"/>
          <w:sz w:val="32"/>
          <w:szCs w:val="32"/>
        </w:rPr>
        <w:t>全年</w:t>
      </w:r>
      <w:r w:rsidRPr="003F64AF">
        <w:rPr>
          <w:rFonts w:ascii="仿宋_GB2312" w:eastAsia="仿宋_GB2312" w:hint="eastAsia"/>
          <w:sz w:val="32"/>
          <w:szCs w:val="32"/>
          <w:lang w:val="zh-CN"/>
        </w:rPr>
        <w:t>预算数0.00万元，决算数0.00万元，预决算差异率0.00%，主要原因是：</w:t>
      </w:r>
      <w:r w:rsidR="00850153" w:rsidRPr="003F64AF">
        <w:rPr>
          <w:rFonts w:ascii="仿宋_GB2312" w:eastAsia="仿宋_GB2312" w:hint="eastAsia"/>
          <w:sz w:val="32"/>
          <w:szCs w:val="32"/>
          <w:lang w:val="zh-CN"/>
        </w:rPr>
        <w:t>本年我单位无此经费</w:t>
      </w:r>
      <w:r w:rsidRPr="003F64AF">
        <w:rPr>
          <w:rFonts w:ascii="仿宋_GB2312" w:eastAsia="仿宋_GB2312" w:hint="eastAsia"/>
          <w:sz w:val="32"/>
          <w:szCs w:val="32"/>
          <w:lang w:val="zh-CN"/>
        </w:rPr>
        <w:t>。</w:t>
      </w:r>
    </w:p>
    <w:p w14:paraId="43CA553E" w14:textId="77777777" w:rsidR="00EE617E" w:rsidRPr="003F64AF"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3F64AF">
        <w:rPr>
          <w:rFonts w:ascii="黑体" w:eastAsia="黑体" w:hAnsi="黑体" w:cs="宋体" w:hint="eastAsia"/>
          <w:bCs/>
          <w:kern w:val="0"/>
          <w:sz w:val="32"/>
          <w:szCs w:val="32"/>
        </w:rPr>
        <w:t>八、政府性基金预算财政拨款收入支出决算情况说明</w:t>
      </w:r>
      <w:bookmarkEnd w:id="18"/>
      <w:bookmarkEnd w:id="19"/>
    </w:p>
    <w:p w14:paraId="3FFC1F64"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lastRenderedPageBreak/>
        <w:t>我单位本年度无政府性基金预算财政拨款收入、支出及结转和结余，政府性基金预算财政拨款收入支出决算表为空表。</w:t>
      </w:r>
    </w:p>
    <w:p w14:paraId="1051C4CD" w14:textId="77777777" w:rsidR="00EE617E" w:rsidRPr="003F64AF" w:rsidRDefault="00000000">
      <w:pPr>
        <w:ind w:firstLineChars="200" w:firstLine="640"/>
        <w:jc w:val="left"/>
        <w:outlineLvl w:val="1"/>
        <w:rPr>
          <w:rFonts w:ascii="黑体" w:eastAsia="黑体" w:hAnsi="黑体" w:cs="宋体" w:hint="eastAsia"/>
          <w:bCs/>
          <w:kern w:val="0"/>
          <w:sz w:val="32"/>
          <w:szCs w:val="32"/>
        </w:rPr>
      </w:pPr>
      <w:r w:rsidRPr="003F64AF">
        <w:rPr>
          <w:rFonts w:ascii="黑体" w:eastAsia="黑体" w:hAnsi="黑体" w:cs="宋体" w:hint="eastAsia"/>
          <w:bCs/>
          <w:kern w:val="0"/>
          <w:sz w:val="32"/>
          <w:szCs w:val="32"/>
        </w:rPr>
        <w:t>九、国有资本经营预算财政拨款收入支出决算情况说明</w:t>
      </w:r>
    </w:p>
    <w:p w14:paraId="595AB56F"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我单位本年度无国有资本经营预算财政拨款收入、支出及结转和结余，国有资本经营预算财政拨款收入支出决算表为空表。</w:t>
      </w:r>
    </w:p>
    <w:p w14:paraId="663695F3" w14:textId="77777777" w:rsidR="00EE617E" w:rsidRPr="003F64AF"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3F64AF">
        <w:rPr>
          <w:rFonts w:ascii="黑体" w:eastAsia="黑体" w:hAnsi="黑体" w:cs="宋体" w:hint="eastAsia"/>
          <w:bCs/>
          <w:kern w:val="0"/>
          <w:sz w:val="32"/>
          <w:szCs w:val="32"/>
        </w:rPr>
        <w:t>十、其他重要事项的情况说明</w:t>
      </w:r>
      <w:bookmarkEnd w:id="20"/>
      <w:bookmarkEnd w:id="21"/>
    </w:p>
    <w:p w14:paraId="572385C9" w14:textId="77777777" w:rsidR="00EE617E" w:rsidRPr="003F64AF"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3F64AF">
        <w:rPr>
          <w:rFonts w:ascii="黑体" w:eastAsia="黑体" w:hAnsi="黑体" w:hint="eastAsia"/>
          <w:sz w:val="32"/>
          <w:szCs w:val="32"/>
        </w:rPr>
        <w:t>（一）机关运行经费支出情况</w:t>
      </w:r>
      <w:bookmarkEnd w:id="22"/>
      <w:bookmarkEnd w:id="23"/>
    </w:p>
    <w:p w14:paraId="08D04930" w14:textId="5A3D8646" w:rsidR="00EE617E" w:rsidRPr="003F64AF" w:rsidRDefault="00000000">
      <w:pPr>
        <w:ind w:firstLineChars="200" w:firstLine="640"/>
        <w:jc w:val="left"/>
        <w:rPr>
          <w:rFonts w:ascii="仿宋_GB2312" w:eastAsia="仿宋_GB2312"/>
          <w:sz w:val="32"/>
          <w:szCs w:val="32"/>
        </w:rPr>
      </w:pPr>
      <w:bookmarkStart w:id="24" w:name="_Toc227"/>
      <w:bookmarkStart w:id="25" w:name="_Toc26704"/>
      <w:r w:rsidRPr="003F64AF">
        <w:rPr>
          <w:rFonts w:ascii="仿宋_GB2312" w:eastAsia="仿宋_GB2312" w:hint="eastAsia"/>
          <w:sz w:val="32"/>
          <w:szCs w:val="32"/>
        </w:rPr>
        <w:t>2023年度木垒哈萨克自治县人工影响天气办公室(气象灾害防御中心)（事业单位）公用经费支出122.80万元，比上年增加</w:t>
      </w:r>
      <w:r w:rsidR="0078598C">
        <w:rPr>
          <w:rFonts w:ascii="仿宋_GB2312" w:eastAsia="仿宋_GB2312" w:hAnsi="仿宋_GB2312" w:cs="仿宋_GB2312" w:hint="eastAsia"/>
          <w:sz w:val="32"/>
          <w:szCs w:val="32"/>
          <w:lang w:val="zh-CN"/>
        </w:rPr>
        <w:t>104.01万元，增长553.54</w:t>
      </w:r>
      <w:r w:rsidRPr="003F64AF">
        <w:rPr>
          <w:rFonts w:ascii="仿宋_GB2312" w:eastAsia="仿宋_GB2312" w:hint="eastAsia"/>
          <w:sz w:val="32"/>
          <w:szCs w:val="32"/>
        </w:rPr>
        <w:t>%，主要原因是：</w:t>
      </w:r>
      <w:r w:rsidR="00D44917" w:rsidRPr="003F64AF">
        <w:rPr>
          <w:rFonts w:ascii="仿宋_GB2312" w:eastAsia="仿宋_GB2312" w:hint="eastAsia"/>
          <w:sz w:val="32"/>
          <w:szCs w:val="32"/>
        </w:rPr>
        <w:t>本年办公费、差旅费、</w:t>
      </w:r>
      <w:r w:rsidR="00A072B7" w:rsidRPr="003F64AF">
        <w:rPr>
          <w:rFonts w:ascii="仿宋_GB2312" w:eastAsia="仿宋_GB2312" w:hint="eastAsia"/>
          <w:sz w:val="32"/>
          <w:szCs w:val="32"/>
        </w:rPr>
        <w:t>专用材料费</w:t>
      </w:r>
      <w:r w:rsidR="00D44917" w:rsidRPr="003F64AF">
        <w:rPr>
          <w:rFonts w:ascii="仿宋_GB2312" w:eastAsia="仿宋_GB2312" w:hint="eastAsia"/>
          <w:sz w:val="32"/>
          <w:szCs w:val="32"/>
        </w:rPr>
        <w:t>等增加</w:t>
      </w:r>
      <w:r w:rsidRPr="003F64AF">
        <w:rPr>
          <w:rFonts w:ascii="仿宋_GB2312" w:eastAsia="仿宋_GB2312" w:hint="eastAsia"/>
          <w:sz w:val="32"/>
          <w:szCs w:val="32"/>
        </w:rPr>
        <w:t>。</w:t>
      </w:r>
    </w:p>
    <w:p w14:paraId="39946FC2" w14:textId="77777777" w:rsidR="00EE617E" w:rsidRPr="003F64AF" w:rsidRDefault="00000000">
      <w:pPr>
        <w:ind w:firstLineChars="200" w:firstLine="640"/>
        <w:jc w:val="left"/>
        <w:rPr>
          <w:rFonts w:eastAsia="黑体"/>
          <w:sz w:val="32"/>
          <w:szCs w:val="30"/>
          <w:lang w:val="zh-CN"/>
        </w:rPr>
      </w:pPr>
      <w:r w:rsidRPr="003F64AF">
        <w:rPr>
          <w:rFonts w:eastAsia="黑体" w:hint="eastAsia"/>
          <w:sz w:val="32"/>
          <w:szCs w:val="30"/>
          <w:lang w:val="zh-CN"/>
        </w:rPr>
        <w:t>（二）政府采购情况</w:t>
      </w:r>
      <w:bookmarkEnd w:id="24"/>
      <w:bookmarkEnd w:id="25"/>
    </w:p>
    <w:p w14:paraId="0E903D98"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2023年度政府采购支出总额0.00万元，其中：政府采购货物支出0.00万元、政府采购工程支出0.00万元、政府采购服务支出0.00万元。</w:t>
      </w:r>
    </w:p>
    <w:p w14:paraId="4E97BB12" w14:textId="77777777"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授予中小企业合同金额0.00万元，占政府采购支出总额的0.00</w:t>
      </w:r>
      <w:r w:rsidRPr="003F64AF">
        <w:rPr>
          <w:rFonts w:ascii="仿宋_GB2312" w:eastAsia="仿宋_GB2312"/>
          <w:sz w:val="32"/>
          <w:szCs w:val="32"/>
        </w:rPr>
        <w:t>%</w:t>
      </w:r>
      <w:r w:rsidRPr="003F64AF">
        <w:rPr>
          <w:rFonts w:ascii="仿宋_GB2312" w:eastAsia="仿宋_GB2312" w:hint="eastAsia"/>
          <w:sz w:val="32"/>
          <w:szCs w:val="32"/>
        </w:rPr>
        <w:t>，其中：授予小微企业合同金额0.00万元，占政府采购支出总额的0.00</w:t>
      </w:r>
      <w:r w:rsidRPr="003F64AF">
        <w:rPr>
          <w:rFonts w:ascii="仿宋_GB2312" w:eastAsia="仿宋_GB2312"/>
          <w:sz w:val="32"/>
          <w:szCs w:val="32"/>
        </w:rPr>
        <w:t>%</w:t>
      </w:r>
      <w:r w:rsidRPr="003F64AF">
        <w:rPr>
          <w:rFonts w:ascii="仿宋_GB2312" w:eastAsia="仿宋_GB2312" w:hint="eastAsia"/>
          <w:sz w:val="32"/>
          <w:szCs w:val="32"/>
        </w:rPr>
        <w:t>。</w:t>
      </w:r>
    </w:p>
    <w:p w14:paraId="2DF08CFD" w14:textId="77777777" w:rsidR="00EE617E" w:rsidRPr="003F64AF" w:rsidRDefault="00000000">
      <w:pPr>
        <w:ind w:firstLineChars="200" w:firstLine="640"/>
        <w:jc w:val="left"/>
        <w:rPr>
          <w:rFonts w:eastAsia="黑体"/>
          <w:sz w:val="32"/>
          <w:szCs w:val="30"/>
          <w:lang w:val="zh-CN"/>
        </w:rPr>
      </w:pPr>
      <w:bookmarkStart w:id="26" w:name="_Toc8391"/>
      <w:bookmarkStart w:id="27" w:name="_Toc4591"/>
      <w:r w:rsidRPr="003F64AF">
        <w:rPr>
          <w:rFonts w:eastAsia="黑体" w:hint="eastAsia"/>
          <w:sz w:val="32"/>
          <w:szCs w:val="30"/>
          <w:lang w:val="zh-CN"/>
        </w:rPr>
        <w:t>（三）国有资产占用情况说明</w:t>
      </w:r>
      <w:bookmarkEnd w:id="26"/>
      <w:bookmarkEnd w:id="27"/>
    </w:p>
    <w:p w14:paraId="005D8B86" w14:textId="4750CE93"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截至2023年12月31日，固定资产原值57.51万元，</w:t>
      </w:r>
      <w:r w:rsidRPr="003F64AF">
        <w:rPr>
          <w:rFonts w:ascii="仿宋_GB2312" w:eastAsia="仿宋_GB2312" w:hint="eastAsia"/>
          <w:sz w:val="32"/>
          <w:szCs w:val="32"/>
        </w:rPr>
        <w:lastRenderedPageBreak/>
        <w:t>房屋0.0</w:t>
      </w:r>
      <w:r w:rsidR="00D44917" w:rsidRPr="003F64AF">
        <w:rPr>
          <w:rFonts w:ascii="仿宋_GB2312" w:eastAsia="仿宋_GB2312" w:hint="eastAsia"/>
          <w:sz w:val="32"/>
          <w:szCs w:val="32"/>
        </w:rPr>
        <w:t>0</w:t>
      </w:r>
      <w:r w:rsidRPr="003F64AF">
        <w:rPr>
          <w:rFonts w:ascii="仿宋_GB2312" w:eastAsia="仿宋_GB2312" w:hint="eastAsia"/>
          <w:sz w:val="32"/>
          <w:szCs w:val="32"/>
        </w:rPr>
        <w:t>平方米，价值0.00万元。车辆5辆，价值57.51万元，其中：副部（省）级及以上领导用车0辆、主要负责人用车0辆、机要通信用车0辆、应急保障用车0辆、执法执勤用车0辆、特种专业技术用车0辆、离退休干部服务用车0辆、其他用车5辆，其他用车主要是：</w:t>
      </w:r>
      <w:r w:rsidR="00A072B7">
        <w:rPr>
          <w:rFonts w:eastAsia="仿宋_GB2312" w:hint="eastAsia"/>
          <w:sz w:val="32"/>
          <w:szCs w:val="32"/>
          <w:lang w:val="zh-CN"/>
        </w:rPr>
        <w:t>单位业务用</w:t>
      </w:r>
      <w:r w:rsidR="00D44917" w:rsidRPr="003F64AF">
        <w:rPr>
          <w:rFonts w:eastAsia="仿宋_GB2312" w:hint="eastAsia"/>
          <w:sz w:val="32"/>
          <w:szCs w:val="32"/>
          <w:lang w:val="zh-CN"/>
        </w:rPr>
        <w:t>车</w:t>
      </w:r>
      <w:r w:rsidRPr="003F64AF">
        <w:rPr>
          <w:rFonts w:ascii="仿宋_GB2312" w:eastAsia="仿宋_GB2312" w:hint="eastAsia"/>
          <w:sz w:val="32"/>
          <w:szCs w:val="32"/>
        </w:rPr>
        <w:t>；单价100万元（含）以上设备（不含车辆）0台（套）。</w:t>
      </w:r>
    </w:p>
    <w:p w14:paraId="1FBE3D58" w14:textId="77777777" w:rsidR="00EE617E" w:rsidRPr="003F64AF"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3F64AF">
        <w:rPr>
          <w:rFonts w:ascii="黑体" w:eastAsia="黑体" w:hAnsi="黑体" w:cs="宋体" w:hint="eastAsia"/>
          <w:bCs/>
          <w:kern w:val="0"/>
          <w:sz w:val="32"/>
          <w:szCs w:val="32"/>
        </w:rPr>
        <w:t>十一、预算绩效的情况说明</w:t>
      </w:r>
      <w:bookmarkEnd w:id="28"/>
      <w:bookmarkEnd w:id="29"/>
    </w:p>
    <w:p w14:paraId="60440C25" w14:textId="1C509011" w:rsidR="00EE617E" w:rsidRPr="003F64AF" w:rsidRDefault="00000000">
      <w:pPr>
        <w:ind w:firstLineChars="200" w:firstLine="640"/>
        <w:jc w:val="left"/>
        <w:rPr>
          <w:rFonts w:ascii="仿宋_GB2312" w:eastAsia="仿宋_GB2312"/>
          <w:sz w:val="32"/>
          <w:szCs w:val="32"/>
        </w:rPr>
      </w:pPr>
      <w:r w:rsidRPr="003F64AF">
        <w:rPr>
          <w:rFonts w:ascii="仿宋_GB2312" w:eastAsia="仿宋_GB2312" w:hint="eastAsia"/>
          <w:sz w:val="32"/>
          <w:szCs w:val="32"/>
        </w:rPr>
        <w:t>根据预算绩效管理要求，我单位2023年度</w:t>
      </w:r>
      <w:r w:rsidRPr="003F64AF">
        <w:rPr>
          <w:rFonts w:ascii="仿宋_GB2312" w:eastAsia="仿宋_GB2312" w:hAnsi="仿宋_GB2312" w:cs="仿宋_GB2312" w:hint="eastAsia"/>
          <w:kern w:val="0"/>
          <w:sz w:val="32"/>
          <w:szCs w:val="32"/>
        </w:rPr>
        <w:t>预算绩效管理整体支出绩效自评表</w:t>
      </w:r>
      <w:r w:rsidRPr="003F64AF">
        <w:rPr>
          <w:rFonts w:ascii="仿宋_GB2312" w:eastAsia="仿宋_GB2312" w:hint="eastAsia"/>
          <w:sz w:val="32"/>
          <w:szCs w:val="32"/>
        </w:rPr>
        <w:t>1</w:t>
      </w:r>
      <w:r w:rsidRPr="003F64AF">
        <w:rPr>
          <w:rFonts w:ascii="仿宋_GB2312" w:eastAsia="仿宋_GB2312" w:hAnsi="仿宋_GB2312" w:cs="仿宋_GB2312" w:hint="eastAsia"/>
          <w:kern w:val="0"/>
          <w:sz w:val="32"/>
          <w:szCs w:val="32"/>
        </w:rPr>
        <w:t>个，全年</w:t>
      </w:r>
      <w:r w:rsidRPr="003F64AF">
        <w:rPr>
          <w:rFonts w:ascii="仿宋_GB2312" w:eastAsia="仿宋_GB2312" w:hint="eastAsia"/>
          <w:sz w:val="32"/>
          <w:szCs w:val="32"/>
        </w:rPr>
        <w:t>预算总额</w:t>
      </w:r>
      <w:r w:rsidR="00D44917" w:rsidRPr="003F64AF">
        <w:rPr>
          <w:rFonts w:ascii="仿宋_GB2312" w:eastAsia="仿宋_GB2312"/>
          <w:sz w:val="32"/>
          <w:szCs w:val="32"/>
        </w:rPr>
        <w:t>167.88</w:t>
      </w:r>
      <w:r w:rsidRPr="003F64AF">
        <w:rPr>
          <w:rFonts w:ascii="仿宋_GB2312" w:eastAsia="仿宋_GB2312" w:hint="eastAsia"/>
          <w:sz w:val="32"/>
          <w:szCs w:val="32"/>
        </w:rPr>
        <w:t>万元，实际执行总额</w:t>
      </w:r>
      <w:r w:rsidR="00D44917" w:rsidRPr="003F64AF">
        <w:rPr>
          <w:rFonts w:ascii="仿宋_GB2312" w:eastAsia="仿宋_GB2312"/>
          <w:sz w:val="32"/>
          <w:szCs w:val="32"/>
        </w:rPr>
        <w:t>167.88</w:t>
      </w:r>
      <w:r w:rsidRPr="003F64AF">
        <w:rPr>
          <w:rFonts w:ascii="仿宋_GB2312" w:eastAsia="仿宋_GB2312" w:hint="eastAsia"/>
          <w:sz w:val="32"/>
          <w:szCs w:val="32"/>
        </w:rPr>
        <w:t>万元</w:t>
      </w:r>
      <w:r w:rsidRPr="003F64AF">
        <w:rPr>
          <w:rFonts w:ascii="仿宋_GB2312" w:eastAsia="仿宋_GB2312" w:hAnsi="仿宋_GB2312" w:cs="仿宋_GB2312" w:hint="eastAsia"/>
          <w:kern w:val="0"/>
          <w:sz w:val="32"/>
          <w:szCs w:val="32"/>
        </w:rPr>
        <w:t>；</w:t>
      </w:r>
      <w:r w:rsidRPr="003F64AF">
        <w:rPr>
          <w:rFonts w:ascii="仿宋_GB2312" w:eastAsia="仿宋_GB2312" w:hint="eastAsia"/>
          <w:sz w:val="32"/>
          <w:szCs w:val="32"/>
        </w:rPr>
        <w:t>预算绩效评价项目</w:t>
      </w:r>
      <w:r w:rsidR="003F64AF">
        <w:rPr>
          <w:rFonts w:ascii="仿宋_GB2312" w:eastAsia="仿宋_GB2312" w:hint="eastAsia"/>
          <w:sz w:val="32"/>
          <w:szCs w:val="32"/>
        </w:rPr>
        <w:t>0</w:t>
      </w:r>
      <w:r w:rsidRPr="003F64AF">
        <w:rPr>
          <w:rFonts w:ascii="仿宋_GB2312" w:eastAsia="仿宋_GB2312" w:hint="eastAsia"/>
          <w:sz w:val="32"/>
          <w:szCs w:val="32"/>
        </w:rPr>
        <w:t>个，全年预算数</w:t>
      </w:r>
      <w:r w:rsidR="003F64AF" w:rsidRPr="003F64AF">
        <w:rPr>
          <w:rFonts w:ascii="仿宋_GB2312" w:eastAsia="仿宋_GB2312" w:hint="eastAsia"/>
          <w:sz w:val="32"/>
          <w:szCs w:val="32"/>
        </w:rPr>
        <w:t>0.00</w:t>
      </w:r>
      <w:r w:rsidRPr="003F64AF">
        <w:rPr>
          <w:rFonts w:ascii="仿宋_GB2312" w:eastAsia="仿宋_GB2312" w:hint="eastAsia"/>
          <w:sz w:val="32"/>
          <w:szCs w:val="32"/>
        </w:rPr>
        <w:t>万元，全年执行数</w:t>
      </w:r>
      <w:r w:rsidR="003F64AF" w:rsidRPr="003F64AF">
        <w:rPr>
          <w:rFonts w:ascii="仿宋_GB2312" w:eastAsia="仿宋_GB2312" w:hint="eastAsia"/>
          <w:sz w:val="32"/>
          <w:szCs w:val="32"/>
        </w:rPr>
        <w:t>0.00</w:t>
      </w:r>
      <w:r w:rsidRPr="003F64AF">
        <w:rPr>
          <w:rFonts w:ascii="仿宋_GB2312" w:eastAsia="仿宋_GB2312" w:hint="eastAsia"/>
          <w:sz w:val="32"/>
          <w:szCs w:val="32"/>
        </w:rPr>
        <w:t>万元。预算绩效管理取得的成效：</w:t>
      </w:r>
      <w:r w:rsidR="003F64AF" w:rsidRPr="003F64AF">
        <w:rPr>
          <w:rFonts w:ascii="仿宋_GB2312" w:eastAsia="仿宋_GB2312" w:hint="eastAsia"/>
          <w:sz w:val="32"/>
          <w:szCs w:val="32"/>
        </w:rPr>
        <w:t>一是</w:t>
      </w:r>
      <w:r w:rsidR="003F64AF" w:rsidRPr="003F64AF">
        <w:rPr>
          <w:rFonts w:ascii="仿宋_GB2312" w:eastAsia="仿宋_GB2312" w:hAnsi="宋体" w:hint="eastAsia"/>
          <w:bCs/>
          <w:sz w:val="32"/>
          <w:szCs w:val="32"/>
        </w:rPr>
        <w:t>全力保障县域内已建成的30套地面碘化银烟炉和5套火箭作业系统的业务运行</w:t>
      </w:r>
      <w:r w:rsidR="003F64AF" w:rsidRPr="003F64AF">
        <w:rPr>
          <w:rFonts w:ascii="仿宋_GB2312" w:eastAsia="仿宋_GB2312" w:hint="eastAsia"/>
          <w:sz w:val="32"/>
          <w:szCs w:val="32"/>
        </w:rPr>
        <w:t>；二是</w:t>
      </w:r>
      <w:r w:rsidR="003F64AF" w:rsidRPr="003F64AF">
        <w:rPr>
          <w:rFonts w:ascii="仿宋_GB2312" w:eastAsia="仿宋_GB2312" w:hAnsi="宋体" w:hint="eastAsia"/>
          <w:bCs/>
          <w:sz w:val="32"/>
          <w:szCs w:val="32"/>
        </w:rPr>
        <w:t>改善了空气质量和曾雨的目的</w:t>
      </w:r>
      <w:r w:rsidR="003F64AF" w:rsidRPr="003F64AF">
        <w:rPr>
          <w:rFonts w:ascii="仿宋_GB2312" w:eastAsia="仿宋_GB2312" w:hint="eastAsia"/>
          <w:sz w:val="32"/>
          <w:szCs w:val="32"/>
        </w:rPr>
        <w:t>。发现的问题及原因：一是</w:t>
      </w:r>
      <w:r w:rsidR="003F64AF" w:rsidRPr="003F64AF">
        <w:rPr>
          <w:rFonts w:ascii="仿宋_GB2312" w:eastAsia="仿宋_GB2312" w:hAnsi="宋体" w:hint="eastAsia"/>
          <w:bCs/>
          <w:sz w:val="32"/>
          <w:szCs w:val="32"/>
        </w:rPr>
        <w:t>机构设置和队伍建设需要进一步推进</w:t>
      </w:r>
      <w:r w:rsidR="003F64AF" w:rsidRPr="003F64AF">
        <w:rPr>
          <w:rFonts w:ascii="仿宋_GB2312" w:eastAsia="仿宋_GB2312" w:hint="eastAsia"/>
          <w:sz w:val="32"/>
          <w:szCs w:val="32"/>
        </w:rPr>
        <w:t>；二是</w:t>
      </w:r>
      <w:r w:rsidR="003F64AF" w:rsidRPr="003F64AF">
        <w:rPr>
          <w:rFonts w:ascii="仿宋_GB2312" w:eastAsia="仿宋_GB2312" w:hAnsi="宋体" w:hint="eastAsia"/>
          <w:bCs/>
          <w:sz w:val="32"/>
          <w:szCs w:val="32"/>
        </w:rPr>
        <w:t>绩效监控质量有待提高</w:t>
      </w:r>
      <w:r w:rsidR="003F64AF" w:rsidRPr="003F64AF">
        <w:rPr>
          <w:rFonts w:ascii="仿宋_GB2312" w:eastAsia="仿宋_GB2312" w:hint="eastAsia"/>
          <w:sz w:val="32"/>
          <w:szCs w:val="32"/>
        </w:rPr>
        <w:t>。下一步改进措施：一是</w:t>
      </w:r>
      <w:r w:rsidR="003F64AF" w:rsidRPr="003F64AF">
        <w:rPr>
          <w:rFonts w:ascii="仿宋_GB2312" w:eastAsia="仿宋_GB2312" w:hAnsi="宋体" w:hint="eastAsia"/>
          <w:bCs/>
          <w:sz w:val="32"/>
          <w:szCs w:val="32"/>
        </w:rPr>
        <w:t>现有工作人员的业务水平还不能满足绩效管理工作要求，业务素质急需提高</w:t>
      </w:r>
      <w:r w:rsidR="003F64AF" w:rsidRPr="003F64AF">
        <w:rPr>
          <w:rFonts w:ascii="仿宋_GB2312" w:eastAsia="仿宋_GB2312" w:hint="eastAsia"/>
          <w:sz w:val="32"/>
          <w:szCs w:val="32"/>
        </w:rPr>
        <w:t>；二是提高监控数据的准确性</w:t>
      </w:r>
      <w:r w:rsidRPr="003F64AF">
        <w:rPr>
          <w:rFonts w:ascii="仿宋_GB2312" w:eastAsia="仿宋_GB2312" w:hint="eastAsia"/>
          <w:sz w:val="32"/>
          <w:szCs w:val="32"/>
        </w:rPr>
        <w:t>。具体项目自评情况附绩效自评表及自评报告。</w:t>
      </w:r>
    </w:p>
    <w:tbl>
      <w:tblPr>
        <w:tblW w:w="5000" w:type="pct"/>
        <w:tblLook w:val="04A0" w:firstRow="1" w:lastRow="0" w:firstColumn="1" w:lastColumn="0" w:noHBand="0" w:noVBand="1"/>
      </w:tblPr>
      <w:tblGrid>
        <w:gridCol w:w="1896"/>
        <w:gridCol w:w="1169"/>
        <w:gridCol w:w="1133"/>
        <w:gridCol w:w="919"/>
        <w:gridCol w:w="954"/>
        <w:gridCol w:w="726"/>
        <w:gridCol w:w="857"/>
        <w:gridCol w:w="868"/>
      </w:tblGrid>
      <w:tr w:rsidR="00D44917" w:rsidRPr="00D44917" w14:paraId="6A8D0995" w14:textId="77777777" w:rsidTr="00D44917">
        <w:trPr>
          <w:trHeight w:val="522"/>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FF169"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部门（单位）整体支出绩效目标自评表</w:t>
            </w:r>
          </w:p>
        </w:tc>
      </w:tr>
      <w:tr w:rsidR="00D44917" w:rsidRPr="00D44917" w14:paraId="303ED7CD" w14:textId="77777777" w:rsidTr="00D44917">
        <w:trPr>
          <w:trHeight w:val="36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57B0F"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（2023年度）</w:t>
            </w:r>
          </w:p>
        </w:tc>
      </w:tr>
      <w:tr w:rsidR="00D44917" w:rsidRPr="00D44917" w14:paraId="0B93CF06" w14:textId="77777777" w:rsidTr="00D44917">
        <w:trPr>
          <w:trHeight w:val="660"/>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995C8"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部门（单位）名称</w:t>
            </w:r>
          </w:p>
        </w:tc>
        <w:tc>
          <w:tcPr>
            <w:tcW w:w="3888" w:type="pct"/>
            <w:gridSpan w:val="7"/>
            <w:tcBorders>
              <w:top w:val="single" w:sz="4" w:space="0" w:color="auto"/>
              <w:left w:val="nil"/>
              <w:bottom w:val="single" w:sz="4" w:space="0" w:color="auto"/>
              <w:right w:val="single" w:sz="4" w:space="0" w:color="auto"/>
            </w:tcBorders>
            <w:shd w:val="clear" w:color="auto" w:fill="auto"/>
            <w:noWrap/>
            <w:vAlign w:val="center"/>
            <w:hideMark/>
          </w:tcPr>
          <w:p w14:paraId="1D241058"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木垒哈萨克自治县人工影响天气办公室（气象灾害预防中心）</w:t>
            </w:r>
          </w:p>
        </w:tc>
      </w:tr>
      <w:tr w:rsidR="00D44917" w:rsidRPr="003F64AF" w14:paraId="47C569A9" w14:textId="77777777" w:rsidTr="00D44917">
        <w:trPr>
          <w:trHeight w:val="570"/>
        </w:trPr>
        <w:tc>
          <w:tcPr>
            <w:tcW w:w="11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79BE7F"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部门资金（万元）</w:t>
            </w:r>
          </w:p>
        </w:tc>
        <w:tc>
          <w:tcPr>
            <w:tcW w:w="686" w:type="pct"/>
            <w:tcBorders>
              <w:top w:val="nil"/>
              <w:left w:val="nil"/>
              <w:bottom w:val="single" w:sz="4" w:space="0" w:color="auto"/>
              <w:right w:val="single" w:sz="4" w:space="0" w:color="auto"/>
            </w:tcBorders>
            <w:shd w:val="clear" w:color="auto" w:fill="auto"/>
            <w:vAlign w:val="center"/>
            <w:hideMark/>
          </w:tcPr>
          <w:p w14:paraId="198DD326"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资金来源</w:t>
            </w:r>
          </w:p>
        </w:tc>
        <w:tc>
          <w:tcPr>
            <w:tcW w:w="665" w:type="pct"/>
            <w:tcBorders>
              <w:top w:val="nil"/>
              <w:left w:val="nil"/>
              <w:bottom w:val="single" w:sz="4" w:space="0" w:color="auto"/>
              <w:right w:val="single" w:sz="4" w:space="0" w:color="auto"/>
            </w:tcBorders>
            <w:shd w:val="clear" w:color="auto" w:fill="auto"/>
            <w:vAlign w:val="center"/>
            <w:hideMark/>
          </w:tcPr>
          <w:p w14:paraId="70EA1771"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年初预算数</w:t>
            </w:r>
          </w:p>
        </w:tc>
        <w:tc>
          <w:tcPr>
            <w:tcW w:w="539" w:type="pct"/>
            <w:tcBorders>
              <w:top w:val="nil"/>
              <w:left w:val="nil"/>
              <w:bottom w:val="single" w:sz="4" w:space="0" w:color="auto"/>
              <w:right w:val="single" w:sz="4" w:space="0" w:color="auto"/>
            </w:tcBorders>
            <w:shd w:val="clear" w:color="auto" w:fill="auto"/>
            <w:vAlign w:val="center"/>
            <w:hideMark/>
          </w:tcPr>
          <w:p w14:paraId="5F92448F"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全年预算数</w:t>
            </w:r>
          </w:p>
        </w:tc>
        <w:tc>
          <w:tcPr>
            <w:tcW w:w="560" w:type="pct"/>
            <w:tcBorders>
              <w:top w:val="nil"/>
              <w:left w:val="nil"/>
              <w:bottom w:val="single" w:sz="4" w:space="0" w:color="auto"/>
              <w:right w:val="single" w:sz="4" w:space="0" w:color="auto"/>
            </w:tcBorders>
            <w:shd w:val="clear" w:color="auto" w:fill="auto"/>
            <w:vAlign w:val="center"/>
            <w:hideMark/>
          </w:tcPr>
          <w:p w14:paraId="095CFB31"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全年执行数</w:t>
            </w:r>
          </w:p>
        </w:tc>
        <w:tc>
          <w:tcPr>
            <w:tcW w:w="426" w:type="pct"/>
            <w:tcBorders>
              <w:top w:val="nil"/>
              <w:left w:val="nil"/>
              <w:bottom w:val="single" w:sz="4" w:space="0" w:color="auto"/>
              <w:right w:val="single" w:sz="4" w:space="0" w:color="auto"/>
            </w:tcBorders>
            <w:shd w:val="clear" w:color="auto" w:fill="auto"/>
            <w:vAlign w:val="center"/>
            <w:hideMark/>
          </w:tcPr>
          <w:p w14:paraId="4F1D4717"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分值权重</w:t>
            </w:r>
          </w:p>
        </w:tc>
        <w:tc>
          <w:tcPr>
            <w:tcW w:w="503" w:type="pct"/>
            <w:tcBorders>
              <w:top w:val="nil"/>
              <w:left w:val="nil"/>
              <w:bottom w:val="single" w:sz="4" w:space="0" w:color="auto"/>
              <w:right w:val="single" w:sz="4" w:space="0" w:color="auto"/>
            </w:tcBorders>
            <w:shd w:val="clear" w:color="auto" w:fill="auto"/>
            <w:vAlign w:val="center"/>
            <w:hideMark/>
          </w:tcPr>
          <w:p w14:paraId="313D115A"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执行率</w:t>
            </w:r>
          </w:p>
        </w:tc>
        <w:tc>
          <w:tcPr>
            <w:tcW w:w="509" w:type="pct"/>
            <w:tcBorders>
              <w:top w:val="nil"/>
              <w:left w:val="nil"/>
              <w:bottom w:val="single" w:sz="4" w:space="0" w:color="auto"/>
              <w:right w:val="single" w:sz="4" w:space="0" w:color="auto"/>
            </w:tcBorders>
            <w:shd w:val="clear" w:color="auto" w:fill="auto"/>
            <w:vAlign w:val="center"/>
            <w:hideMark/>
          </w:tcPr>
          <w:p w14:paraId="0ECF74ED"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得分</w:t>
            </w:r>
          </w:p>
        </w:tc>
      </w:tr>
      <w:tr w:rsidR="00D44917" w:rsidRPr="003F64AF" w14:paraId="4F5C396B" w14:textId="77777777" w:rsidTr="00D44917">
        <w:trPr>
          <w:trHeight w:val="559"/>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7B734FC2"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86" w:type="pct"/>
            <w:tcBorders>
              <w:top w:val="nil"/>
              <w:left w:val="nil"/>
              <w:bottom w:val="single" w:sz="4" w:space="0" w:color="auto"/>
              <w:right w:val="single" w:sz="4" w:space="0" w:color="auto"/>
            </w:tcBorders>
            <w:shd w:val="clear" w:color="auto" w:fill="auto"/>
            <w:noWrap/>
            <w:vAlign w:val="center"/>
            <w:hideMark/>
          </w:tcPr>
          <w:p w14:paraId="11C7BDBD"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中央安排</w:t>
            </w:r>
          </w:p>
        </w:tc>
        <w:tc>
          <w:tcPr>
            <w:tcW w:w="665" w:type="pct"/>
            <w:tcBorders>
              <w:top w:val="nil"/>
              <w:left w:val="nil"/>
              <w:bottom w:val="single" w:sz="4" w:space="0" w:color="auto"/>
              <w:right w:val="single" w:sz="4" w:space="0" w:color="auto"/>
            </w:tcBorders>
            <w:shd w:val="clear" w:color="auto" w:fill="auto"/>
            <w:vAlign w:val="center"/>
            <w:hideMark/>
          </w:tcPr>
          <w:p w14:paraId="36C6C3AB" w14:textId="2CFD5339"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39" w:type="pct"/>
            <w:tcBorders>
              <w:top w:val="nil"/>
              <w:left w:val="nil"/>
              <w:bottom w:val="single" w:sz="4" w:space="0" w:color="auto"/>
              <w:right w:val="single" w:sz="4" w:space="0" w:color="auto"/>
            </w:tcBorders>
            <w:shd w:val="clear" w:color="auto" w:fill="auto"/>
            <w:vAlign w:val="center"/>
            <w:hideMark/>
          </w:tcPr>
          <w:p w14:paraId="024D3FF5" w14:textId="51E9757F"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60" w:type="pct"/>
            <w:tcBorders>
              <w:top w:val="nil"/>
              <w:left w:val="nil"/>
              <w:bottom w:val="single" w:sz="4" w:space="0" w:color="auto"/>
              <w:right w:val="single" w:sz="4" w:space="0" w:color="auto"/>
            </w:tcBorders>
            <w:shd w:val="clear" w:color="auto" w:fill="auto"/>
            <w:vAlign w:val="center"/>
            <w:hideMark/>
          </w:tcPr>
          <w:p w14:paraId="689B3C65" w14:textId="01849C8D"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426" w:type="pct"/>
            <w:tcBorders>
              <w:top w:val="nil"/>
              <w:left w:val="nil"/>
              <w:bottom w:val="single" w:sz="4" w:space="0" w:color="auto"/>
              <w:right w:val="single" w:sz="4" w:space="0" w:color="auto"/>
            </w:tcBorders>
            <w:shd w:val="clear" w:color="auto" w:fill="auto"/>
            <w:vAlign w:val="center"/>
            <w:hideMark/>
          </w:tcPr>
          <w:p w14:paraId="2668D6D9"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10</w:t>
            </w:r>
          </w:p>
        </w:tc>
        <w:tc>
          <w:tcPr>
            <w:tcW w:w="503" w:type="pct"/>
            <w:tcBorders>
              <w:top w:val="nil"/>
              <w:left w:val="nil"/>
              <w:bottom w:val="single" w:sz="4" w:space="0" w:color="auto"/>
              <w:right w:val="single" w:sz="4" w:space="0" w:color="auto"/>
            </w:tcBorders>
            <w:shd w:val="clear" w:color="auto" w:fill="auto"/>
            <w:vAlign w:val="center"/>
            <w:hideMark/>
          </w:tcPr>
          <w:p w14:paraId="1F06F962"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100%</w:t>
            </w:r>
          </w:p>
        </w:tc>
        <w:tc>
          <w:tcPr>
            <w:tcW w:w="509" w:type="pct"/>
            <w:tcBorders>
              <w:top w:val="nil"/>
              <w:left w:val="nil"/>
              <w:bottom w:val="single" w:sz="4" w:space="0" w:color="auto"/>
              <w:right w:val="single" w:sz="4" w:space="0" w:color="auto"/>
            </w:tcBorders>
            <w:shd w:val="clear" w:color="auto" w:fill="auto"/>
            <w:vAlign w:val="center"/>
            <w:hideMark/>
          </w:tcPr>
          <w:p w14:paraId="6999E111"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10</w:t>
            </w:r>
          </w:p>
        </w:tc>
      </w:tr>
      <w:tr w:rsidR="00D44917" w:rsidRPr="003F64AF" w14:paraId="3015EFFB" w14:textId="77777777" w:rsidTr="00D44917">
        <w:trPr>
          <w:trHeight w:val="411"/>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20139B75"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86" w:type="pct"/>
            <w:tcBorders>
              <w:top w:val="nil"/>
              <w:left w:val="nil"/>
              <w:bottom w:val="single" w:sz="4" w:space="0" w:color="auto"/>
              <w:right w:val="single" w:sz="4" w:space="0" w:color="auto"/>
            </w:tcBorders>
            <w:shd w:val="clear" w:color="auto" w:fill="auto"/>
            <w:vAlign w:val="center"/>
            <w:hideMark/>
          </w:tcPr>
          <w:p w14:paraId="2B3FAC53"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自治区安排</w:t>
            </w:r>
          </w:p>
        </w:tc>
        <w:tc>
          <w:tcPr>
            <w:tcW w:w="665" w:type="pct"/>
            <w:tcBorders>
              <w:top w:val="nil"/>
              <w:left w:val="nil"/>
              <w:bottom w:val="single" w:sz="4" w:space="0" w:color="auto"/>
              <w:right w:val="single" w:sz="4" w:space="0" w:color="auto"/>
            </w:tcBorders>
            <w:shd w:val="clear" w:color="auto" w:fill="auto"/>
            <w:vAlign w:val="center"/>
            <w:hideMark/>
          </w:tcPr>
          <w:p w14:paraId="44C2B74E" w14:textId="656AC5D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39" w:type="pct"/>
            <w:tcBorders>
              <w:top w:val="nil"/>
              <w:left w:val="nil"/>
              <w:bottom w:val="single" w:sz="4" w:space="0" w:color="auto"/>
              <w:right w:val="single" w:sz="4" w:space="0" w:color="auto"/>
            </w:tcBorders>
            <w:shd w:val="clear" w:color="auto" w:fill="auto"/>
            <w:vAlign w:val="center"/>
            <w:hideMark/>
          </w:tcPr>
          <w:p w14:paraId="7CFF0C4A" w14:textId="29C38C82"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60" w:type="pct"/>
            <w:tcBorders>
              <w:top w:val="nil"/>
              <w:left w:val="nil"/>
              <w:bottom w:val="single" w:sz="4" w:space="0" w:color="auto"/>
              <w:right w:val="single" w:sz="4" w:space="0" w:color="auto"/>
            </w:tcBorders>
            <w:shd w:val="clear" w:color="auto" w:fill="auto"/>
            <w:vAlign w:val="center"/>
            <w:hideMark/>
          </w:tcPr>
          <w:p w14:paraId="5F8774BB" w14:textId="753D46D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426" w:type="pct"/>
            <w:tcBorders>
              <w:top w:val="nil"/>
              <w:left w:val="nil"/>
              <w:bottom w:val="single" w:sz="4" w:space="0" w:color="auto"/>
              <w:right w:val="single" w:sz="4" w:space="0" w:color="auto"/>
            </w:tcBorders>
            <w:shd w:val="clear" w:color="auto" w:fill="auto"/>
            <w:vAlign w:val="center"/>
            <w:hideMark/>
          </w:tcPr>
          <w:p w14:paraId="6A9621E4"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3" w:type="pct"/>
            <w:tcBorders>
              <w:top w:val="nil"/>
              <w:left w:val="nil"/>
              <w:bottom w:val="single" w:sz="4" w:space="0" w:color="auto"/>
              <w:right w:val="single" w:sz="4" w:space="0" w:color="auto"/>
            </w:tcBorders>
            <w:shd w:val="clear" w:color="auto" w:fill="auto"/>
            <w:vAlign w:val="center"/>
            <w:hideMark/>
          </w:tcPr>
          <w:p w14:paraId="1C9F209D"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9" w:type="pct"/>
            <w:tcBorders>
              <w:top w:val="nil"/>
              <w:left w:val="nil"/>
              <w:bottom w:val="single" w:sz="4" w:space="0" w:color="auto"/>
              <w:right w:val="single" w:sz="4" w:space="0" w:color="auto"/>
            </w:tcBorders>
            <w:shd w:val="clear" w:color="auto" w:fill="auto"/>
            <w:vAlign w:val="center"/>
            <w:hideMark/>
          </w:tcPr>
          <w:p w14:paraId="1FB2F962"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r>
      <w:tr w:rsidR="00D44917" w:rsidRPr="003F64AF" w14:paraId="291630D6" w14:textId="77777777" w:rsidTr="00D44917">
        <w:trPr>
          <w:trHeight w:val="700"/>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54A43FAE"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86" w:type="pct"/>
            <w:tcBorders>
              <w:top w:val="nil"/>
              <w:left w:val="nil"/>
              <w:bottom w:val="single" w:sz="4" w:space="0" w:color="auto"/>
              <w:right w:val="single" w:sz="4" w:space="0" w:color="auto"/>
            </w:tcBorders>
            <w:shd w:val="clear" w:color="auto" w:fill="auto"/>
            <w:vAlign w:val="center"/>
            <w:hideMark/>
          </w:tcPr>
          <w:p w14:paraId="3C2BEBB3"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地（州、市）安排</w:t>
            </w:r>
          </w:p>
        </w:tc>
        <w:tc>
          <w:tcPr>
            <w:tcW w:w="665" w:type="pct"/>
            <w:tcBorders>
              <w:top w:val="nil"/>
              <w:left w:val="nil"/>
              <w:bottom w:val="single" w:sz="4" w:space="0" w:color="auto"/>
              <w:right w:val="single" w:sz="4" w:space="0" w:color="auto"/>
            </w:tcBorders>
            <w:shd w:val="clear" w:color="auto" w:fill="auto"/>
            <w:vAlign w:val="center"/>
            <w:hideMark/>
          </w:tcPr>
          <w:p w14:paraId="7BFE04AB" w14:textId="1BDD1E42"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39" w:type="pct"/>
            <w:tcBorders>
              <w:top w:val="nil"/>
              <w:left w:val="nil"/>
              <w:bottom w:val="single" w:sz="4" w:space="0" w:color="auto"/>
              <w:right w:val="single" w:sz="4" w:space="0" w:color="auto"/>
            </w:tcBorders>
            <w:shd w:val="clear" w:color="auto" w:fill="auto"/>
            <w:vAlign w:val="center"/>
            <w:hideMark/>
          </w:tcPr>
          <w:p w14:paraId="5B0621BC" w14:textId="5DBEBCF4"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60" w:type="pct"/>
            <w:tcBorders>
              <w:top w:val="nil"/>
              <w:left w:val="nil"/>
              <w:bottom w:val="single" w:sz="4" w:space="0" w:color="auto"/>
              <w:right w:val="single" w:sz="4" w:space="0" w:color="auto"/>
            </w:tcBorders>
            <w:shd w:val="clear" w:color="auto" w:fill="auto"/>
            <w:vAlign w:val="center"/>
            <w:hideMark/>
          </w:tcPr>
          <w:p w14:paraId="15490ED4" w14:textId="3297ADEE"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426" w:type="pct"/>
            <w:tcBorders>
              <w:top w:val="nil"/>
              <w:left w:val="nil"/>
              <w:bottom w:val="single" w:sz="4" w:space="0" w:color="auto"/>
              <w:right w:val="single" w:sz="4" w:space="0" w:color="auto"/>
            </w:tcBorders>
            <w:shd w:val="clear" w:color="auto" w:fill="auto"/>
            <w:vAlign w:val="center"/>
            <w:hideMark/>
          </w:tcPr>
          <w:p w14:paraId="2ECA9337"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3" w:type="pct"/>
            <w:tcBorders>
              <w:top w:val="nil"/>
              <w:left w:val="nil"/>
              <w:bottom w:val="single" w:sz="4" w:space="0" w:color="auto"/>
              <w:right w:val="single" w:sz="4" w:space="0" w:color="auto"/>
            </w:tcBorders>
            <w:shd w:val="clear" w:color="auto" w:fill="auto"/>
            <w:vAlign w:val="center"/>
            <w:hideMark/>
          </w:tcPr>
          <w:p w14:paraId="2C7E614D"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9" w:type="pct"/>
            <w:tcBorders>
              <w:top w:val="nil"/>
              <w:left w:val="nil"/>
              <w:bottom w:val="single" w:sz="4" w:space="0" w:color="auto"/>
              <w:right w:val="single" w:sz="4" w:space="0" w:color="auto"/>
            </w:tcBorders>
            <w:shd w:val="clear" w:color="auto" w:fill="auto"/>
            <w:vAlign w:val="center"/>
            <w:hideMark/>
          </w:tcPr>
          <w:p w14:paraId="076782EB"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r>
      <w:tr w:rsidR="0078598C" w:rsidRPr="003F64AF" w14:paraId="5641F6B3" w14:textId="77777777" w:rsidTr="00D44917">
        <w:trPr>
          <w:trHeight w:val="555"/>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535C55D0" w14:textId="77777777" w:rsidR="0078598C" w:rsidRPr="00D21666" w:rsidRDefault="0078598C" w:rsidP="0078598C">
            <w:pPr>
              <w:widowControl/>
              <w:jc w:val="left"/>
              <w:rPr>
                <w:rFonts w:asciiTheme="minorEastAsia" w:eastAsiaTheme="minorEastAsia" w:hAnsiTheme="minorEastAsia" w:cs="宋体" w:hint="eastAsia"/>
                <w:kern w:val="0"/>
                <w:sz w:val="20"/>
                <w:szCs w:val="20"/>
              </w:rPr>
            </w:pPr>
          </w:p>
        </w:tc>
        <w:tc>
          <w:tcPr>
            <w:tcW w:w="686" w:type="pct"/>
            <w:tcBorders>
              <w:top w:val="nil"/>
              <w:left w:val="nil"/>
              <w:bottom w:val="single" w:sz="4" w:space="0" w:color="auto"/>
              <w:right w:val="single" w:sz="4" w:space="0" w:color="auto"/>
            </w:tcBorders>
            <w:shd w:val="clear" w:color="auto" w:fill="auto"/>
            <w:vAlign w:val="center"/>
            <w:hideMark/>
          </w:tcPr>
          <w:p w14:paraId="1854DEC3" w14:textId="77777777"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县（市、区）安排</w:t>
            </w:r>
          </w:p>
        </w:tc>
        <w:tc>
          <w:tcPr>
            <w:tcW w:w="665" w:type="pct"/>
            <w:tcBorders>
              <w:top w:val="nil"/>
              <w:left w:val="nil"/>
              <w:bottom w:val="single" w:sz="4" w:space="0" w:color="auto"/>
              <w:right w:val="single" w:sz="4" w:space="0" w:color="auto"/>
            </w:tcBorders>
            <w:shd w:val="clear" w:color="auto" w:fill="auto"/>
            <w:vAlign w:val="center"/>
            <w:hideMark/>
          </w:tcPr>
          <w:p w14:paraId="0AF29C49" w14:textId="77777777"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198.75</w:t>
            </w:r>
          </w:p>
        </w:tc>
        <w:tc>
          <w:tcPr>
            <w:tcW w:w="539" w:type="pct"/>
            <w:tcBorders>
              <w:top w:val="nil"/>
              <w:left w:val="nil"/>
              <w:bottom w:val="single" w:sz="4" w:space="0" w:color="auto"/>
              <w:right w:val="single" w:sz="4" w:space="0" w:color="auto"/>
            </w:tcBorders>
            <w:shd w:val="clear" w:color="auto" w:fill="auto"/>
            <w:vAlign w:val="center"/>
            <w:hideMark/>
          </w:tcPr>
          <w:p w14:paraId="18624DE6" w14:textId="77777777"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167.88</w:t>
            </w:r>
          </w:p>
        </w:tc>
        <w:tc>
          <w:tcPr>
            <w:tcW w:w="560" w:type="pct"/>
            <w:tcBorders>
              <w:top w:val="nil"/>
              <w:left w:val="nil"/>
              <w:bottom w:val="single" w:sz="4" w:space="0" w:color="auto"/>
              <w:right w:val="single" w:sz="4" w:space="0" w:color="auto"/>
            </w:tcBorders>
            <w:shd w:val="clear" w:color="auto" w:fill="auto"/>
            <w:vAlign w:val="center"/>
            <w:hideMark/>
          </w:tcPr>
          <w:p w14:paraId="0E533EEF" w14:textId="77777777"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167.88</w:t>
            </w:r>
          </w:p>
        </w:tc>
        <w:tc>
          <w:tcPr>
            <w:tcW w:w="426" w:type="pct"/>
            <w:tcBorders>
              <w:top w:val="nil"/>
              <w:left w:val="nil"/>
              <w:bottom w:val="single" w:sz="4" w:space="0" w:color="auto"/>
              <w:right w:val="single" w:sz="4" w:space="0" w:color="auto"/>
            </w:tcBorders>
            <w:shd w:val="clear" w:color="auto" w:fill="auto"/>
            <w:vAlign w:val="center"/>
            <w:hideMark/>
          </w:tcPr>
          <w:p w14:paraId="2AA20A27" w14:textId="1B15336B"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3" w:type="pct"/>
            <w:tcBorders>
              <w:top w:val="nil"/>
              <w:left w:val="nil"/>
              <w:bottom w:val="single" w:sz="4" w:space="0" w:color="auto"/>
              <w:right w:val="single" w:sz="4" w:space="0" w:color="auto"/>
            </w:tcBorders>
            <w:shd w:val="clear" w:color="auto" w:fill="auto"/>
            <w:vAlign w:val="center"/>
            <w:hideMark/>
          </w:tcPr>
          <w:p w14:paraId="256C3DE8" w14:textId="472A9460"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9" w:type="pct"/>
            <w:tcBorders>
              <w:top w:val="nil"/>
              <w:left w:val="nil"/>
              <w:bottom w:val="single" w:sz="4" w:space="0" w:color="auto"/>
              <w:right w:val="single" w:sz="4" w:space="0" w:color="auto"/>
            </w:tcBorders>
            <w:shd w:val="clear" w:color="auto" w:fill="auto"/>
            <w:vAlign w:val="center"/>
            <w:hideMark/>
          </w:tcPr>
          <w:p w14:paraId="448FA88D" w14:textId="58F4E48E"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r>
      <w:tr w:rsidR="0078598C" w:rsidRPr="003F64AF" w14:paraId="5F30890C" w14:textId="77777777" w:rsidTr="00D44917">
        <w:trPr>
          <w:trHeight w:val="492"/>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3BA203D3" w14:textId="77777777" w:rsidR="0078598C" w:rsidRPr="00D21666" w:rsidRDefault="0078598C" w:rsidP="0078598C">
            <w:pPr>
              <w:widowControl/>
              <w:jc w:val="left"/>
              <w:rPr>
                <w:rFonts w:asciiTheme="minorEastAsia" w:eastAsiaTheme="minorEastAsia" w:hAnsiTheme="minorEastAsia" w:cs="宋体" w:hint="eastAsia"/>
                <w:kern w:val="0"/>
                <w:sz w:val="20"/>
                <w:szCs w:val="20"/>
              </w:rPr>
            </w:pPr>
          </w:p>
        </w:tc>
        <w:tc>
          <w:tcPr>
            <w:tcW w:w="686" w:type="pct"/>
            <w:tcBorders>
              <w:top w:val="nil"/>
              <w:left w:val="nil"/>
              <w:bottom w:val="single" w:sz="4" w:space="0" w:color="auto"/>
              <w:right w:val="single" w:sz="4" w:space="0" w:color="auto"/>
            </w:tcBorders>
            <w:shd w:val="clear" w:color="auto" w:fill="auto"/>
            <w:vAlign w:val="center"/>
            <w:hideMark/>
          </w:tcPr>
          <w:p w14:paraId="5179847A" w14:textId="77777777"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其他资金</w:t>
            </w:r>
          </w:p>
        </w:tc>
        <w:tc>
          <w:tcPr>
            <w:tcW w:w="665" w:type="pct"/>
            <w:tcBorders>
              <w:top w:val="nil"/>
              <w:left w:val="nil"/>
              <w:bottom w:val="single" w:sz="4" w:space="0" w:color="auto"/>
              <w:right w:val="single" w:sz="4" w:space="0" w:color="auto"/>
            </w:tcBorders>
            <w:shd w:val="clear" w:color="auto" w:fill="auto"/>
            <w:vAlign w:val="center"/>
            <w:hideMark/>
          </w:tcPr>
          <w:p w14:paraId="3DDC1975" w14:textId="5A4E0C1E"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39" w:type="pct"/>
            <w:tcBorders>
              <w:top w:val="nil"/>
              <w:left w:val="nil"/>
              <w:bottom w:val="single" w:sz="4" w:space="0" w:color="auto"/>
              <w:right w:val="single" w:sz="4" w:space="0" w:color="auto"/>
            </w:tcBorders>
            <w:shd w:val="clear" w:color="auto" w:fill="auto"/>
            <w:vAlign w:val="center"/>
            <w:hideMark/>
          </w:tcPr>
          <w:p w14:paraId="3FC96EE0" w14:textId="0021EBE2"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560" w:type="pct"/>
            <w:tcBorders>
              <w:top w:val="nil"/>
              <w:left w:val="nil"/>
              <w:bottom w:val="single" w:sz="4" w:space="0" w:color="auto"/>
              <w:right w:val="single" w:sz="4" w:space="0" w:color="auto"/>
            </w:tcBorders>
            <w:shd w:val="clear" w:color="auto" w:fill="auto"/>
            <w:vAlign w:val="center"/>
            <w:hideMark/>
          </w:tcPr>
          <w:p w14:paraId="2DAF6B41" w14:textId="60C517A4"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0.00</w:t>
            </w:r>
          </w:p>
        </w:tc>
        <w:tc>
          <w:tcPr>
            <w:tcW w:w="426" w:type="pct"/>
            <w:tcBorders>
              <w:top w:val="nil"/>
              <w:left w:val="nil"/>
              <w:bottom w:val="single" w:sz="4" w:space="0" w:color="auto"/>
              <w:right w:val="single" w:sz="4" w:space="0" w:color="auto"/>
            </w:tcBorders>
            <w:shd w:val="clear" w:color="auto" w:fill="auto"/>
            <w:vAlign w:val="center"/>
            <w:hideMark/>
          </w:tcPr>
          <w:p w14:paraId="3DB27B53" w14:textId="3184AA92"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3" w:type="pct"/>
            <w:tcBorders>
              <w:top w:val="nil"/>
              <w:left w:val="nil"/>
              <w:bottom w:val="single" w:sz="4" w:space="0" w:color="auto"/>
              <w:right w:val="single" w:sz="4" w:space="0" w:color="auto"/>
            </w:tcBorders>
            <w:shd w:val="clear" w:color="auto" w:fill="auto"/>
            <w:vAlign w:val="center"/>
            <w:hideMark/>
          </w:tcPr>
          <w:p w14:paraId="0331E969" w14:textId="3B64F59E"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9" w:type="pct"/>
            <w:tcBorders>
              <w:top w:val="nil"/>
              <w:left w:val="nil"/>
              <w:bottom w:val="single" w:sz="4" w:space="0" w:color="auto"/>
              <w:right w:val="single" w:sz="4" w:space="0" w:color="auto"/>
            </w:tcBorders>
            <w:shd w:val="clear" w:color="auto" w:fill="auto"/>
            <w:vAlign w:val="center"/>
            <w:hideMark/>
          </w:tcPr>
          <w:p w14:paraId="2CD414D9" w14:textId="4B51423F" w:rsidR="0078598C" w:rsidRPr="00D21666" w:rsidRDefault="0078598C" w:rsidP="0078598C">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r>
      <w:tr w:rsidR="00D44917" w:rsidRPr="003F64AF" w14:paraId="239F2BE0" w14:textId="77777777" w:rsidTr="00D44917">
        <w:trPr>
          <w:trHeight w:val="557"/>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64067563"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86" w:type="pct"/>
            <w:tcBorders>
              <w:top w:val="nil"/>
              <w:left w:val="nil"/>
              <w:bottom w:val="single" w:sz="4" w:space="0" w:color="auto"/>
              <w:right w:val="single" w:sz="4" w:space="0" w:color="auto"/>
            </w:tcBorders>
            <w:shd w:val="clear" w:color="auto" w:fill="auto"/>
            <w:vAlign w:val="center"/>
            <w:hideMark/>
          </w:tcPr>
          <w:p w14:paraId="66D2439C"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合计</w:t>
            </w:r>
          </w:p>
        </w:tc>
        <w:tc>
          <w:tcPr>
            <w:tcW w:w="665" w:type="pct"/>
            <w:tcBorders>
              <w:top w:val="nil"/>
              <w:left w:val="nil"/>
              <w:bottom w:val="single" w:sz="4" w:space="0" w:color="auto"/>
              <w:right w:val="single" w:sz="4" w:space="0" w:color="auto"/>
            </w:tcBorders>
            <w:shd w:val="clear" w:color="auto" w:fill="auto"/>
            <w:vAlign w:val="center"/>
            <w:hideMark/>
          </w:tcPr>
          <w:p w14:paraId="2B78A00C"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198.75</w:t>
            </w:r>
          </w:p>
        </w:tc>
        <w:tc>
          <w:tcPr>
            <w:tcW w:w="539" w:type="pct"/>
            <w:tcBorders>
              <w:top w:val="nil"/>
              <w:left w:val="nil"/>
              <w:bottom w:val="single" w:sz="4" w:space="0" w:color="auto"/>
              <w:right w:val="single" w:sz="4" w:space="0" w:color="auto"/>
            </w:tcBorders>
            <w:shd w:val="clear" w:color="auto" w:fill="auto"/>
            <w:vAlign w:val="center"/>
            <w:hideMark/>
          </w:tcPr>
          <w:p w14:paraId="4DA0C72C"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167.88</w:t>
            </w:r>
          </w:p>
        </w:tc>
        <w:tc>
          <w:tcPr>
            <w:tcW w:w="560" w:type="pct"/>
            <w:tcBorders>
              <w:top w:val="nil"/>
              <w:left w:val="nil"/>
              <w:bottom w:val="single" w:sz="4" w:space="0" w:color="auto"/>
              <w:right w:val="single" w:sz="4" w:space="0" w:color="auto"/>
            </w:tcBorders>
            <w:shd w:val="clear" w:color="auto" w:fill="auto"/>
            <w:vAlign w:val="center"/>
            <w:hideMark/>
          </w:tcPr>
          <w:p w14:paraId="2C05C285"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167.88</w:t>
            </w:r>
          </w:p>
        </w:tc>
        <w:tc>
          <w:tcPr>
            <w:tcW w:w="426" w:type="pct"/>
            <w:tcBorders>
              <w:top w:val="nil"/>
              <w:left w:val="nil"/>
              <w:bottom w:val="single" w:sz="4" w:space="0" w:color="auto"/>
              <w:right w:val="single" w:sz="4" w:space="0" w:color="auto"/>
            </w:tcBorders>
            <w:shd w:val="clear" w:color="auto" w:fill="auto"/>
            <w:vAlign w:val="center"/>
            <w:hideMark/>
          </w:tcPr>
          <w:p w14:paraId="7404327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3" w:type="pct"/>
            <w:tcBorders>
              <w:top w:val="nil"/>
              <w:left w:val="nil"/>
              <w:bottom w:val="single" w:sz="4" w:space="0" w:color="auto"/>
              <w:right w:val="single" w:sz="4" w:space="0" w:color="auto"/>
            </w:tcBorders>
            <w:shd w:val="clear" w:color="auto" w:fill="auto"/>
            <w:vAlign w:val="center"/>
            <w:hideMark/>
          </w:tcPr>
          <w:p w14:paraId="6012053B"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c>
          <w:tcPr>
            <w:tcW w:w="509" w:type="pct"/>
            <w:tcBorders>
              <w:top w:val="nil"/>
              <w:left w:val="nil"/>
              <w:bottom w:val="single" w:sz="4" w:space="0" w:color="auto"/>
              <w:right w:val="single" w:sz="4" w:space="0" w:color="auto"/>
            </w:tcBorders>
            <w:shd w:val="clear" w:color="auto" w:fill="auto"/>
            <w:vAlign w:val="center"/>
            <w:hideMark/>
          </w:tcPr>
          <w:p w14:paraId="2E5F9335"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w:t>
            </w:r>
          </w:p>
        </w:tc>
      </w:tr>
      <w:tr w:rsidR="00D44917" w:rsidRPr="00D44917" w14:paraId="2B4E08BE" w14:textId="77777777" w:rsidTr="004458DB">
        <w:trPr>
          <w:trHeight w:val="488"/>
        </w:trPr>
        <w:tc>
          <w:tcPr>
            <w:tcW w:w="11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62FF20"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年度总体目标</w:t>
            </w:r>
          </w:p>
        </w:tc>
        <w:tc>
          <w:tcPr>
            <w:tcW w:w="1890" w:type="pct"/>
            <w:gridSpan w:val="3"/>
            <w:tcBorders>
              <w:top w:val="single" w:sz="4" w:space="0" w:color="auto"/>
              <w:left w:val="nil"/>
              <w:bottom w:val="single" w:sz="4" w:space="0" w:color="auto"/>
              <w:right w:val="single" w:sz="4" w:space="0" w:color="auto"/>
            </w:tcBorders>
            <w:shd w:val="clear" w:color="auto" w:fill="auto"/>
            <w:noWrap/>
            <w:vAlign w:val="center"/>
            <w:hideMark/>
          </w:tcPr>
          <w:p w14:paraId="6CE244CA"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预期目标</w:t>
            </w:r>
          </w:p>
        </w:tc>
        <w:tc>
          <w:tcPr>
            <w:tcW w:w="1998" w:type="pct"/>
            <w:gridSpan w:val="4"/>
            <w:tcBorders>
              <w:top w:val="single" w:sz="4" w:space="0" w:color="auto"/>
              <w:left w:val="nil"/>
              <w:bottom w:val="single" w:sz="4" w:space="0" w:color="auto"/>
              <w:right w:val="single" w:sz="4" w:space="0" w:color="auto"/>
            </w:tcBorders>
            <w:shd w:val="clear" w:color="auto" w:fill="auto"/>
            <w:noWrap/>
            <w:vAlign w:val="center"/>
            <w:hideMark/>
          </w:tcPr>
          <w:p w14:paraId="3F75F53D"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实际完成情况</w:t>
            </w:r>
          </w:p>
        </w:tc>
      </w:tr>
      <w:tr w:rsidR="00D44917" w:rsidRPr="00D44917" w14:paraId="1A4ABB8A" w14:textId="77777777" w:rsidTr="00D44917">
        <w:trPr>
          <w:trHeight w:val="2001"/>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6BB223DB"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1890" w:type="pct"/>
            <w:gridSpan w:val="3"/>
            <w:tcBorders>
              <w:top w:val="single" w:sz="4" w:space="0" w:color="auto"/>
              <w:left w:val="nil"/>
              <w:bottom w:val="single" w:sz="4" w:space="0" w:color="auto"/>
              <w:right w:val="single" w:sz="4" w:space="0" w:color="auto"/>
            </w:tcBorders>
            <w:shd w:val="clear" w:color="auto" w:fill="auto"/>
            <w:vAlign w:val="center"/>
            <w:hideMark/>
          </w:tcPr>
          <w:p w14:paraId="2C1689A9"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2023年完成全年人影作业任务，保障气象、人影等设备稳定运行。</w:t>
            </w:r>
          </w:p>
        </w:tc>
        <w:tc>
          <w:tcPr>
            <w:tcW w:w="1998" w:type="pct"/>
            <w:gridSpan w:val="4"/>
            <w:tcBorders>
              <w:top w:val="single" w:sz="4" w:space="0" w:color="auto"/>
              <w:left w:val="nil"/>
              <w:bottom w:val="single" w:sz="4" w:space="0" w:color="auto"/>
              <w:right w:val="single" w:sz="4" w:space="0" w:color="auto"/>
            </w:tcBorders>
            <w:shd w:val="clear" w:color="auto" w:fill="auto"/>
            <w:vAlign w:val="center"/>
            <w:hideMark/>
          </w:tcPr>
          <w:p w14:paraId="77ABF108"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截止2023年本单位整体自评，我单位已完成如下工作：地面碘化银烟炉数30个，移动火箭作业次数20次，地面碘化银烟炉作业次数20次，保障了气象、人影等设备稳定运行。</w:t>
            </w:r>
          </w:p>
        </w:tc>
      </w:tr>
      <w:tr w:rsidR="00D44917" w:rsidRPr="003F64AF" w14:paraId="1E3CD4F2" w14:textId="77777777" w:rsidTr="00D44917">
        <w:trPr>
          <w:trHeight w:val="579"/>
        </w:trPr>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096BE2"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一级指标</w:t>
            </w:r>
          </w:p>
        </w:tc>
        <w:tc>
          <w:tcPr>
            <w:tcW w:w="686" w:type="pct"/>
            <w:tcBorders>
              <w:top w:val="nil"/>
              <w:left w:val="nil"/>
              <w:bottom w:val="single" w:sz="4" w:space="0" w:color="auto"/>
              <w:right w:val="single" w:sz="4" w:space="0" w:color="auto"/>
            </w:tcBorders>
            <w:shd w:val="clear" w:color="auto" w:fill="auto"/>
            <w:vAlign w:val="center"/>
            <w:hideMark/>
          </w:tcPr>
          <w:p w14:paraId="447C9345"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二级指标</w:t>
            </w:r>
          </w:p>
        </w:tc>
        <w:tc>
          <w:tcPr>
            <w:tcW w:w="665" w:type="pct"/>
            <w:tcBorders>
              <w:top w:val="nil"/>
              <w:left w:val="nil"/>
              <w:bottom w:val="single" w:sz="4" w:space="0" w:color="auto"/>
              <w:right w:val="single" w:sz="4" w:space="0" w:color="auto"/>
            </w:tcBorders>
            <w:shd w:val="clear" w:color="auto" w:fill="auto"/>
            <w:vAlign w:val="center"/>
            <w:hideMark/>
          </w:tcPr>
          <w:p w14:paraId="7A2A938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三级指标</w:t>
            </w:r>
          </w:p>
        </w:tc>
        <w:tc>
          <w:tcPr>
            <w:tcW w:w="539" w:type="pct"/>
            <w:tcBorders>
              <w:top w:val="nil"/>
              <w:left w:val="nil"/>
              <w:bottom w:val="single" w:sz="4" w:space="0" w:color="auto"/>
              <w:right w:val="single" w:sz="4" w:space="0" w:color="auto"/>
            </w:tcBorders>
            <w:shd w:val="clear" w:color="auto" w:fill="auto"/>
            <w:vAlign w:val="center"/>
            <w:hideMark/>
          </w:tcPr>
          <w:p w14:paraId="4E6BB874"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预期指标值</w:t>
            </w:r>
          </w:p>
        </w:tc>
        <w:tc>
          <w:tcPr>
            <w:tcW w:w="560" w:type="pct"/>
            <w:tcBorders>
              <w:top w:val="nil"/>
              <w:left w:val="nil"/>
              <w:bottom w:val="single" w:sz="4" w:space="0" w:color="auto"/>
              <w:right w:val="single" w:sz="4" w:space="0" w:color="auto"/>
            </w:tcBorders>
            <w:shd w:val="clear" w:color="auto" w:fill="auto"/>
            <w:vAlign w:val="center"/>
            <w:hideMark/>
          </w:tcPr>
          <w:p w14:paraId="15901C60"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指标值设定依据</w:t>
            </w:r>
          </w:p>
        </w:tc>
        <w:tc>
          <w:tcPr>
            <w:tcW w:w="426" w:type="pct"/>
            <w:tcBorders>
              <w:top w:val="nil"/>
              <w:left w:val="nil"/>
              <w:bottom w:val="single" w:sz="4" w:space="0" w:color="auto"/>
              <w:right w:val="single" w:sz="4" w:space="0" w:color="auto"/>
            </w:tcBorders>
            <w:shd w:val="clear" w:color="auto" w:fill="auto"/>
            <w:vAlign w:val="center"/>
            <w:hideMark/>
          </w:tcPr>
          <w:p w14:paraId="549D475F"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分值权重</w:t>
            </w:r>
          </w:p>
        </w:tc>
        <w:tc>
          <w:tcPr>
            <w:tcW w:w="503" w:type="pct"/>
            <w:tcBorders>
              <w:top w:val="nil"/>
              <w:left w:val="nil"/>
              <w:bottom w:val="single" w:sz="4" w:space="0" w:color="auto"/>
              <w:right w:val="single" w:sz="4" w:space="0" w:color="auto"/>
            </w:tcBorders>
            <w:shd w:val="clear" w:color="auto" w:fill="auto"/>
            <w:vAlign w:val="center"/>
            <w:hideMark/>
          </w:tcPr>
          <w:p w14:paraId="30C7DFB4"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实际完成指标值</w:t>
            </w:r>
          </w:p>
        </w:tc>
        <w:tc>
          <w:tcPr>
            <w:tcW w:w="509" w:type="pct"/>
            <w:tcBorders>
              <w:top w:val="nil"/>
              <w:left w:val="nil"/>
              <w:bottom w:val="single" w:sz="4" w:space="0" w:color="auto"/>
              <w:right w:val="single" w:sz="4" w:space="0" w:color="auto"/>
            </w:tcBorders>
            <w:shd w:val="clear" w:color="auto" w:fill="auto"/>
            <w:vAlign w:val="center"/>
            <w:hideMark/>
          </w:tcPr>
          <w:p w14:paraId="7EDDCE35"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得分</w:t>
            </w:r>
          </w:p>
        </w:tc>
      </w:tr>
      <w:tr w:rsidR="00D44917" w:rsidRPr="003F64AF" w14:paraId="0DE8DC2E" w14:textId="77777777" w:rsidTr="00D44917">
        <w:trPr>
          <w:trHeight w:val="741"/>
        </w:trPr>
        <w:tc>
          <w:tcPr>
            <w:tcW w:w="11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C20DF9"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运行成本</w:t>
            </w:r>
          </w:p>
        </w:tc>
        <w:tc>
          <w:tcPr>
            <w:tcW w:w="686" w:type="pct"/>
            <w:vMerge w:val="restart"/>
            <w:tcBorders>
              <w:top w:val="nil"/>
              <w:left w:val="single" w:sz="4" w:space="0" w:color="auto"/>
              <w:bottom w:val="single" w:sz="4" w:space="0" w:color="auto"/>
              <w:right w:val="single" w:sz="4" w:space="0" w:color="auto"/>
            </w:tcBorders>
            <w:shd w:val="clear" w:color="auto" w:fill="auto"/>
            <w:vAlign w:val="center"/>
            <w:hideMark/>
          </w:tcPr>
          <w:p w14:paraId="159EDCE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数量指标 </w:t>
            </w:r>
          </w:p>
        </w:tc>
        <w:tc>
          <w:tcPr>
            <w:tcW w:w="665" w:type="pct"/>
            <w:tcBorders>
              <w:top w:val="nil"/>
              <w:left w:val="nil"/>
              <w:bottom w:val="single" w:sz="4" w:space="0" w:color="auto"/>
              <w:right w:val="single" w:sz="4" w:space="0" w:color="auto"/>
            </w:tcBorders>
            <w:shd w:val="clear" w:color="auto" w:fill="auto"/>
            <w:vAlign w:val="center"/>
            <w:hideMark/>
          </w:tcPr>
          <w:p w14:paraId="0A8E5747"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保障办公人员数量</w:t>
            </w:r>
          </w:p>
        </w:tc>
        <w:tc>
          <w:tcPr>
            <w:tcW w:w="539" w:type="pct"/>
            <w:tcBorders>
              <w:top w:val="nil"/>
              <w:left w:val="nil"/>
              <w:bottom w:val="single" w:sz="4" w:space="0" w:color="auto"/>
              <w:right w:val="single" w:sz="4" w:space="0" w:color="auto"/>
            </w:tcBorders>
            <w:shd w:val="clear" w:color="auto" w:fill="auto"/>
            <w:vAlign w:val="center"/>
            <w:hideMark/>
          </w:tcPr>
          <w:p w14:paraId="11B6F6D8"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&gt;=5人</w:t>
            </w:r>
          </w:p>
        </w:tc>
        <w:tc>
          <w:tcPr>
            <w:tcW w:w="560" w:type="pct"/>
            <w:tcBorders>
              <w:top w:val="nil"/>
              <w:left w:val="nil"/>
              <w:bottom w:val="single" w:sz="4" w:space="0" w:color="auto"/>
              <w:right w:val="single" w:sz="4" w:space="0" w:color="auto"/>
            </w:tcBorders>
            <w:shd w:val="clear" w:color="auto" w:fill="auto"/>
            <w:vAlign w:val="center"/>
            <w:hideMark/>
          </w:tcPr>
          <w:p w14:paraId="33286ADA"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关于印发《木垒哈萨克自治县气象局所属事业单位分类改革方案》的通知</w:t>
            </w:r>
          </w:p>
        </w:tc>
        <w:tc>
          <w:tcPr>
            <w:tcW w:w="426" w:type="pct"/>
            <w:tcBorders>
              <w:top w:val="nil"/>
              <w:left w:val="nil"/>
              <w:bottom w:val="single" w:sz="4" w:space="0" w:color="auto"/>
              <w:right w:val="single" w:sz="4" w:space="0" w:color="auto"/>
            </w:tcBorders>
            <w:shd w:val="clear" w:color="auto" w:fill="auto"/>
            <w:vAlign w:val="center"/>
            <w:hideMark/>
          </w:tcPr>
          <w:p w14:paraId="3097F162"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9</w:t>
            </w:r>
          </w:p>
        </w:tc>
        <w:tc>
          <w:tcPr>
            <w:tcW w:w="503" w:type="pct"/>
            <w:tcBorders>
              <w:top w:val="nil"/>
              <w:left w:val="nil"/>
              <w:bottom w:val="single" w:sz="4" w:space="0" w:color="auto"/>
              <w:right w:val="single" w:sz="4" w:space="0" w:color="auto"/>
            </w:tcBorders>
            <w:shd w:val="clear" w:color="auto" w:fill="auto"/>
            <w:vAlign w:val="center"/>
            <w:hideMark/>
          </w:tcPr>
          <w:p w14:paraId="5013FB51"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5人</w:t>
            </w:r>
          </w:p>
        </w:tc>
        <w:tc>
          <w:tcPr>
            <w:tcW w:w="509" w:type="pct"/>
            <w:tcBorders>
              <w:top w:val="nil"/>
              <w:left w:val="nil"/>
              <w:bottom w:val="single" w:sz="4" w:space="0" w:color="auto"/>
              <w:right w:val="single" w:sz="4" w:space="0" w:color="auto"/>
            </w:tcBorders>
            <w:shd w:val="clear" w:color="auto" w:fill="auto"/>
            <w:vAlign w:val="center"/>
            <w:hideMark/>
          </w:tcPr>
          <w:p w14:paraId="299D2D8A"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9</w:t>
            </w:r>
          </w:p>
        </w:tc>
      </w:tr>
      <w:tr w:rsidR="00D44917" w:rsidRPr="003F64AF" w14:paraId="24808850" w14:textId="77777777" w:rsidTr="00D44917">
        <w:trPr>
          <w:trHeight w:val="741"/>
        </w:trPr>
        <w:tc>
          <w:tcPr>
            <w:tcW w:w="11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538A68"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管理效率</w:t>
            </w:r>
          </w:p>
        </w:tc>
        <w:tc>
          <w:tcPr>
            <w:tcW w:w="686" w:type="pct"/>
            <w:vMerge/>
            <w:tcBorders>
              <w:top w:val="nil"/>
              <w:left w:val="single" w:sz="4" w:space="0" w:color="auto"/>
              <w:bottom w:val="single" w:sz="4" w:space="0" w:color="auto"/>
              <w:right w:val="single" w:sz="4" w:space="0" w:color="auto"/>
            </w:tcBorders>
            <w:vAlign w:val="center"/>
            <w:hideMark/>
          </w:tcPr>
          <w:p w14:paraId="54F18C60"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51A31B7C"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作业人员人数</w:t>
            </w:r>
          </w:p>
        </w:tc>
        <w:tc>
          <w:tcPr>
            <w:tcW w:w="539" w:type="pct"/>
            <w:tcBorders>
              <w:top w:val="nil"/>
              <w:left w:val="nil"/>
              <w:bottom w:val="single" w:sz="4" w:space="0" w:color="auto"/>
              <w:right w:val="single" w:sz="4" w:space="0" w:color="auto"/>
            </w:tcBorders>
            <w:shd w:val="clear" w:color="auto" w:fill="auto"/>
            <w:vAlign w:val="center"/>
            <w:hideMark/>
          </w:tcPr>
          <w:p w14:paraId="7962515D"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&gt;=6人</w:t>
            </w:r>
          </w:p>
        </w:tc>
        <w:tc>
          <w:tcPr>
            <w:tcW w:w="560" w:type="pct"/>
            <w:tcBorders>
              <w:top w:val="nil"/>
              <w:left w:val="nil"/>
              <w:bottom w:val="single" w:sz="4" w:space="0" w:color="auto"/>
              <w:right w:val="single" w:sz="4" w:space="0" w:color="auto"/>
            </w:tcBorders>
            <w:shd w:val="clear" w:color="auto" w:fill="auto"/>
            <w:vAlign w:val="center"/>
            <w:hideMark/>
          </w:tcPr>
          <w:p w14:paraId="4BD85D83"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木垒哈萨克自治县人工影响天气办公室（气象灾害防御中心）2023年工作计划</w:t>
            </w:r>
          </w:p>
        </w:tc>
        <w:tc>
          <w:tcPr>
            <w:tcW w:w="426" w:type="pct"/>
            <w:tcBorders>
              <w:top w:val="nil"/>
              <w:left w:val="nil"/>
              <w:bottom w:val="single" w:sz="4" w:space="0" w:color="auto"/>
              <w:right w:val="single" w:sz="4" w:space="0" w:color="auto"/>
            </w:tcBorders>
            <w:shd w:val="clear" w:color="auto" w:fill="auto"/>
            <w:vAlign w:val="center"/>
            <w:hideMark/>
          </w:tcPr>
          <w:p w14:paraId="468846D4"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10</w:t>
            </w:r>
          </w:p>
        </w:tc>
        <w:tc>
          <w:tcPr>
            <w:tcW w:w="503" w:type="pct"/>
            <w:tcBorders>
              <w:top w:val="nil"/>
              <w:left w:val="nil"/>
              <w:bottom w:val="single" w:sz="4" w:space="0" w:color="auto"/>
              <w:right w:val="single" w:sz="4" w:space="0" w:color="auto"/>
            </w:tcBorders>
            <w:shd w:val="clear" w:color="auto" w:fill="auto"/>
            <w:vAlign w:val="center"/>
            <w:hideMark/>
          </w:tcPr>
          <w:p w14:paraId="7511FD7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6人</w:t>
            </w:r>
          </w:p>
        </w:tc>
        <w:tc>
          <w:tcPr>
            <w:tcW w:w="509" w:type="pct"/>
            <w:tcBorders>
              <w:top w:val="nil"/>
              <w:left w:val="nil"/>
              <w:bottom w:val="single" w:sz="4" w:space="0" w:color="auto"/>
              <w:right w:val="single" w:sz="4" w:space="0" w:color="auto"/>
            </w:tcBorders>
            <w:shd w:val="clear" w:color="auto" w:fill="auto"/>
            <w:vAlign w:val="center"/>
            <w:hideMark/>
          </w:tcPr>
          <w:p w14:paraId="4E36B9B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10</w:t>
            </w:r>
          </w:p>
        </w:tc>
      </w:tr>
      <w:tr w:rsidR="00D44917" w:rsidRPr="003F64AF" w14:paraId="1852BECC" w14:textId="77777777" w:rsidTr="00D44917">
        <w:trPr>
          <w:trHeight w:val="741"/>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71FA3A2E"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86" w:type="pct"/>
            <w:vMerge/>
            <w:tcBorders>
              <w:top w:val="nil"/>
              <w:left w:val="single" w:sz="4" w:space="0" w:color="auto"/>
              <w:bottom w:val="single" w:sz="4" w:space="0" w:color="auto"/>
              <w:right w:val="single" w:sz="4" w:space="0" w:color="auto"/>
            </w:tcBorders>
            <w:vAlign w:val="center"/>
            <w:hideMark/>
          </w:tcPr>
          <w:p w14:paraId="2796DDBD"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61C56C35"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地面碘化银烟炉数</w:t>
            </w:r>
          </w:p>
        </w:tc>
        <w:tc>
          <w:tcPr>
            <w:tcW w:w="539" w:type="pct"/>
            <w:tcBorders>
              <w:top w:val="nil"/>
              <w:left w:val="nil"/>
              <w:bottom w:val="single" w:sz="4" w:space="0" w:color="auto"/>
              <w:right w:val="single" w:sz="4" w:space="0" w:color="auto"/>
            </w:tcBorders>
            <w:shd w:val="clear" w:color="auto" w:fill="auto"/>
            <w:vAlign w:val="center"/>
            <w:hideMark/>
          </w:tcPr>
          <w:p w14:paraId="6DD51135"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&gt;=30个</w:t>
            </w:r>
          </w:p>
        </w:tc>
        <w:tc>
          <w:tcPr>
            <w:tcW w:w="560" w:type="pct"/>
            <w:tcBorders>
              <w:top w:val="nil"/>
              <w:left w:val="nil"/>
              <w:bottom w:val="single" w:sz="4" w:space="0" w:color="auto"/>
              <w:right w:val="single" w:sz="4" w:space="0" w:color="auto"/>
            </w:tcBorders>
            <w:shd w:val="clear" w:color="auto" w:fill="auto"/>
            <w:vAlign w:val="center"/>
            <w:hideMark/>
          </w:tcPr>
          <w:p w14:paraId="220203EF"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木垒哈萨克自治县人工影响天气办公室（气象灾害防御中心）2023年工作计划</w:t>
            </w:r>
          </w:p>
        </w:tc>
        <w:tc>
          <w:tcPr>
            <w:tcW w:w="426" w:type="pct"/>
            <w:tcBorders>
              <w:top w:val="nil"/>
              <w:left w:val="nil"/>
              <w:bottom w:val="single" w:sz="4" w:space="0" w:color="auto"/>
              <w:right w:val="single" w:sz="4" w:space="0" w:color="auto"/>
            </w:tcBorders>
            <w:shd w:val="clear" w:color="auto" w:fill="auto"/>
            <w:vAlign w:val="center"/>
            <w:hideMark/>
          </w:tcPr>
          <w:p w14:paraId="425DAE08"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16</w:t>
            </w:r>
          </w:p>
        </w:tc>
        <w:tc>
          <w:tcPr>
            <w:tcW w:w="503" w:type="pct"/>
            <w:tcBorders>
              <w:top w:val="nil"/>
              <w:left w:val="nil"/>
              <w:bottom w:val="single" w:sz="4" w:space="0" w:color="auto"/>
              <w:right w:val="single" w:sz="4" w:space="0" w:color="auto"/>
            </w:tcBorders>
            <w:shd w:val="clear" w:color="auto" w:fill="auto"/>
            <w:vAlign w:val="center"/>
            <w:hideMark/>
          </w:tcPr>
          <w:p w14:paraId="1EEA4A51"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30个</w:t>
            </w:r>
          </w:p>
        </w:tc>
        <w:tc>
          <w:tcPr>
            <w:tcW w:w="509" w:type="pct"/>
            <w:tcBorders>
              <w:top w:val="nil"/>
              <w:left w:val="nil"/>
              <w:bottom w:val="single" w:sz="4" w:space="0" w:color="auto"/>
              <w:right w:val="single" w:sz="4" w:space="0" w:color="auto"/>
            </w:tcBorders>
            <w:shd w:val="clear" w:color="auto" w:fill="auto"/>
            <w:vAlign w:val="center"/>
            <w:hideMark/>
          </w:tcPr>
          <w:p w14:paraId="1D31BE00"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16</w:t>
            </w:r>
          </w:p>
        </w:tc>
      </w:tr>
      <w:tr w:rsidR="00D44917" w:rsidRPr="003F64AF" w14:paraId="6CEAC9AE" w14:textId="77777777" w:rsidTr="00D44917">
        <w:trPr>
          <w:trHeight w:val="741"/>
        </w:trPr>
        <w:tc>
          <w:tcPr>
            <w:tcW w:w="111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E65D0"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履职效能</w:t>
            </w:r>
          </w:p>
        </w:tc>
        <w:tc>
          <w:tcPr>
            <w:tcW w:w="686" w:type="pct"/>
            <w:vMerge/>
            <w:tcBorders>
              <w:top w:val="nil"/>
              <w:left w:val="single" w:sz="4" w:space="0" w:color="auto"/>
              <w:bottom w:val="single" w:sz="4" w:space="0" w:color="auto"/>
              <w:right w:val="single" w:sz="4" w:space="0" w:color="auto"/>
            </w:tcBorders>
            <w:vAlign w:val="center"/>
            <w:hideMark/>
          </w:tcPr>
          <w:p w14:paraId="5B449DE6"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726A6960"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移动火箭作业次数</w:t>
            </w:r>
          </w:p>
        </w:tc>
        <w:tc>
          <w:tcPr>
            <w:tcW w:w="539" w:type="pct"/>
            <w:tcBorders>
              <w:top w:val="nil"/>
              <w:left w:val="nil"/>
              <w:bottom w:val="single" w:sz="4" w:space="0" w:color="auto"/>
              <w:right w:val="single" w:sz="4" w:space="0" w:color="auto"/>
            </w:tcBorders>
            <w:shd w:val="clear" w:color="auto" w:fill="auto"/>
            <w:vAlign w:val="center"/>
            <w:hideMark/>
          </w:tcPr>
          <w:p w14:paraId="77598C7F"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&gt;=20次</w:t>
            </w:r>
          </w:p>
        </w:tc>
        <w:tc>
          <w:tcPr>
            <w:tcW w:w="560" w:type="pct"/>
            <w:tcBorders>
              <w:top w:val="nil"/>
              <w:left w:val="nil"/>
              <w:bottom w:val="single" w:sz="4" w:space="0" w:color="auto"/>
              <w:right w:val="single" w:sz="4" w:space="0" w:color="auto"/>
            </w:tcBorders>
            <w:shd w:val="clear" w:color="auto" w:fill="auto"/>
            <w:vAlign w:val="center"/>
            <w:hideMark/>
          </w:tcPr>
          <w:p w14:paraId="416FD175"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木垒哈萨克自治县人工影响天气办公室（气象灾害防御中心）2023年工作计划</w:t>
            </w:r>
          </w:p>
        </w:tc>
        <w:tc>
          <w:tcPr>
            <w:tcW w:w="426" w:type="pct"/>
            <w:tcBorders>
              <w:top w:val="nil"/>
              <w:left w:val="nil"/>
              <w:bottom w:val="single" w:sz="4" w:space="0" w:color="auto"/>
              <w:right w:val="single" w:sz="4" w:space="0" w:color="auto"/>
            </w:tcBorders>
            <w:shd w:val="clear" w:color="auto" w:fill="auto"/>
            <w:vAlign w:val="center"/>
            <w:hideMark/>
          </w:tcPr>
          <w:p w14:paraId="79C34FF0"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w:t>
            </w:r>
          </w:p>
        </w:tc>
        <w:tc>
          <w:tcPr>
            <w:tcW w:w="503" w:type="pct"/>
            <w:tcBorders>
              <w:top w:val="nil"/>
              <w:left w:val="nil"/>
              <w:bottom w:val="single" w:sz="4" w:space="0" w:color="auto"/>
              <w:right w:val="single" w:sz="4" w:space="0" w:color="auto"/>
            </w:tcBorders>
            <w:shd w:val="clear" w:color="auto" w:fill="auto"/>
            <w:vAlign w:val="center"/>
            <w:hideMark/>
          </w:tcPr>
          <w:p w14:paraId="54DEB39B"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20次</w:t>
            </w:r>
          </w:p>
        </w:tc>
        <w:tc>
          <w:tcPr>
            <w:tcW w:w="509" w:type="pct"/>
            <w:tcBorders>
              <w:top w:val="nil"/>
              <w:left w:val="nil"/>
              <w:bottom w:val="single" w:sz="4" w:space="0" w:color="auto"/>
              <w:right w:val="single" w:sz="4" w:space="0" w:color="auto"/>
            </w:tcBorders>
            <w:shd w:val="clear" w:color="auto" w:fill="auto"/>
            <w:vAlign w:val="center"/>
            <w:hideMark/>
          </w:tcPr>
          <w:p w14:paraId="7E9D203D"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w:t>
            </w:r>
          </w:p>
        </w:tc>
      </w:tr>
      <w:tr w:rsidR="00D44917" w:rsidRPr="003F64AF" w14:paraId="19D59C5D" w14:textId="77777777" w:rsidTr="00D44917">
        <w:trPr>
          <w:trHeight w:val="741"/>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06480C6E"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86" w:type="pct"/>
            <w:vMerge/>
            <w:tcBorders>
              <w:top w:val="nil"/>
              <w:left w:val="single" w:sz="4" w:space="0" w:color="auto"/>
              <w:bottom w:val="single" w:sz="4" w:space="0" w:color="auto"/>
              <w:right w:val="single" w:sz="4" w:space="0" w:color="auto"/>
            </w:tcBorders>
            <w:vAlign w:val="center"/>
            <w:hideMark/>
          </w:tcPr>
          <w:p w14:paraId="151180F3"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65" w:type="pct"/>
            <w:tcBorders>
              <w:top w:val="nil"/>
              <w:left w:val="nil"/>
              <w:bottom w:val="single" w:sz="4" w:space="0" w:color="auto"/>
              <w:right w:val="single" w:sz="4" w:space="0" w:color="auto"/>
            </w:tcBorders>
            <w:shd w:val="clear" w:color="auto" w:fill="auto"/>
            <w:vAlign w:val="center"/>
            <w:hideMark/>
          </w:tcPr>
          <w:p w14:paraId="5B8CAB77"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地面碘化银烟炉作业次数</w:t>
            </w:r>
          </w:p>
        </w:tc>
        <w:tc>
          <w:tcPr>
            <w:tcW w:w="539" w:type="pct"/>
            <w:tcBorders>
              <w:top w:val="nil"/>
              <w:left w:val="nil"/>
              <w:bottom w:val="single" w:sz="4" w:space="0" w:color="auto"/>
              <w:right w:val="single" w:sz="4" w:space="0" w:color="auto"/>
            </w:tcBorders>
            <w:shd w:val="clear" w:color="auto" w:fill="auto"/>
            <w:vAlign w:val="center"/>
            <w:hideMark/>
          </w:tcPr>
          <w:p w14:paraId="3E9ACF1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&gt;=20次</w:t>
            </w:r>
          </w:p>
        </w:tc>
        <w:tc>
          <w:tcPr>
            <w:tcW w:w="560" w:type="pct"/>
            <w:tcBorders>
              <w:top w:val="nil"/>
              <w:left w:val="nil"/>
              <w:bottom w:val="single" w:sz="4" w:space="0" w:color="auto"/>
              <w:right w:val="single" w:sz="4" w:space="0" w:color="auto"/>
            </w:tcBorders>
            <w:shd w:val="clear" w:color="auto" w:fill="auto"/>
            <w:vAlign w:val="center"/>
            <w:hideMark/>
          </w:tcPr>
          <w:p w14:paraId="54089866"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木垒哈萨克自治县人工影响天气办公室（气象灾害防御中心）2023年工作计划</w:t>
            </w:r>
          </w:p>
        </w:tc>
        <w:tc>
          <w:tcPr>
            <w:tcW w:w="426" w:type="pct"/>
            <w:tcBorders>
              <w:top w:val="nil"/>
              <w:left w:val="nil"/>
              <w:bottom w:val="single" w:sz="4" w:space="0" w:color="auto"/>
              <w:right w:val="single" w:sz="4" w:space="0" w:color="auto"/>
            </w:tcBorders>
            <w:shd w:val="clear" w:color="auto" w:fill="auto"/>
            <w:vAlign w:val="center"/>
            <w:hideMark/>
          </w:tcPr>
          <w:p w14:paraId="68CB6D79"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w:t>
            </w:r>
          </w:p>
        </w:tc>
        <w:tc>
          <w:tcPr>
            <w:tcW w:w="503" w:type="pct"/>
            <w:tcBorders>
              <w:top w:val="nil"/>
              <w:left w:val="nil"/>
              <w:bottom w:val="single" w:sz="4" w:space="0" w:color="auto"/>
              <w:right w:val="single" w:sz="4" w:space="0" w:color="auto"/>
            </w:tcBorders>
            <w:shd w:val="clear" w:color="auto" w:fill="auto"/>
            <w:vAlign w:val="center"/>
            <w:hideMark/>
          </w:tcPr>
          <w:p w14:paraId="5F33B4CA"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20次</w:t>
            </w:r>
          </w:p>
        </w:tc>
        <w:tc>
          <w:tcPr>
            <w:tcW w:w="509" w:type="pct"/>
            <w:tcBorders>
              <w:top w:val="nil"/>
              <w:left w:val="nil"/>
              <w:bottom w:val="single" w:sz="4" w:space="0" w:color="auto"/>
              <w:right w:val="single" w:sz="4" w:space="0" w:color="auto"/>
            </w:tcBorders>
            <w:shd w:val="clear" w:color="auto" w:fill="auto"/>
            <w:vAlign w:val="center"/>
            <w:hideMark/>
          </w:tcPr>
          <w:p w14:paraId="5DAB908F"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20</w:t>
            </w:r>
          </w:p>
        </w:tc>
      </w:tr>
      <w:tr w:rsidR="00D44917" w:rsidRPr="003F64AF" w14:paraId="00171B50" w14:textId="77777777" w:rsidTr="00D44917">
        <w:trPr>
          <w:trHeight w:val="741"/>
        </w:trPr>
        <w:tc>
          <w:tcPr>
            <w:tcW w:w="1112" w:type="pct"/>
            <w:vMerge/>
            <w:tcBorders>
              <w:top w:val="single" w:sz="4" w:space="0" w:color="auto"/>
              <w:left w:val="single" w:sz="4" w:space="0" w:color="auto"/>
              <w:bottom w:val="single" w:sz="4" w:space="0" w:color="auto"/>
              <w:right w:val="single" w:sz="4" w:space="0" w:color="auto"/>
            </w:tcBorders>
            <w:vAlign w:val="center"/>
            <w:hideMark/>
          </w:tcPr>
          <w:p w14:paraId="32DC4A2B"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p>
        </w:tc>
        <w:tc>
          <w:tcPr>
            <w:tcW w:w="686" w:type="pct"/>
            <w:tcBorders>
              <w:top w:val="nil"/>
              <w:left w:val="nil"/>
              <w:bottom w:val="single" w:sz="4" w:space="0" w:color="auto"/>
              <w:right w:val="single" w:sz="4" w:space="0" w:color="auto"/>
            </w:tcBorders>
            <w:shd w:val="clear" w:color="auto" w:fill="auto"/>
            <w:vAlign w:val="center"/>
            <w:hideMark/>
          </w:tcPr>
          <w:p w14:paraId="481617C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质量指标 </w:t>
            </w:r>
          </w:p>
        </w:tc>
        <w:tc>
          <w:tcPr>
            <w:tcW w:w="665" w:type="pct"/>
            <w:tcBorders>
              <w:top w:val="nil"/>
              <w:left w:val="nil"/>
              <w:bottom w:val="single" w:sz="4" w:space="0" w:color="auto"/>
              <w:right w:val="single" w:sz="4" w:space="0" w:color="auto"/>
            </w:tcBorders>
            <w:shd w:val="clear" w:color="auto" w:fill="auto"/>
            <w:vAlign w:val="center"/>
            <w:hideMark/>
          </w:tcPr>
          <w:p w14:paraId="129C1EEB"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人影安全责任事故率</w:t>
            </w:r>
          </w:p>
        </w:tc>
        <w:tc>
          <w:tcPr>
            <w:tcW w:w="539" w:type="pct"/>
            <w:tcBorders>
              <w:top w:val="nil"/>
              <w:left w:val="nil"/>
              <w:bottom w:val="single" w:sz="4" w:space="0" w:color="auto"/>
              <w:right w:val="single" w:sz="4" w:space="0" w:color="auto"/>
            </w:tcBorders>
            <w:shd w:val="clear" w:color="auto" w:fill="auto"/>
            <w:vAlign w:val="center"/>
            <w:hideMark/>
          </w:tcPr>
          <w:p w14:paraId="0A5AD220"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w:t>
            </w:r>
          </w:p>
        </w:tc>
        <w:tc>
          <w:tcPr>
            <w:tcW w:w="560" w:type="pct"/>
            <w:tcBorders>
              <w:top w:val="nil"/>
              <w:left w:val="nil"/>
              <w:bottom w:val="single" w:sz="4" w:space="0" w:color="auto"/>
              <w:right w:val="single" w:sz="4" w:space="0" w:color="auto"/>
            </w:tcBorders>
            <w:shd w:val="clear" w:color="auto" w:fill="auto"/>
            <w:vAlign w:val="center"/>
            <w:hideMark/>
          </w:tcPr>
          <w:p w14:paraId="593BC44E"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木垒哈萨克自治县人工影响天气办公室（气象灾害防御中心）2023年工作计划</w:t>
            </w:r>
          </w:p>
        </w:tc>
        <w:tc>
          <w:tcPr>
            <w:tcW w:w="426" w:type="pct"/>
            <w:tcBorders>
              <w:top w:val="nil"/>
              <w:left w:val="nil"/>
              <w:bottom w:val="single" w:sz="4" w:space="0" w:color="auto"/>
              <w:right w:val="single" w:sz="4" w:space="0" w:color="auto"/>
            </w:tcBorders>
            <w:shd w:val="clear" w:color="auto" w:fill="auto"/>
            <w:vAlign w:val="center"/>
            <w:hideMark/>
          </w:tcPr>
          <w:p w14:paraId="64E6C464"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15</w:t>
            </w:r>
          </w:p>
        </w:tc>
        <w:tc>
          <w:tcPr>
            <w:tcW w:w="503" w:type="pct"/>
            <w:tcBorders>
              <w:top w:val="nil"/>
              <w:left w:val="nil"/>
              <w:bottom w:val="single" w:sz="4" w:space="0" w:color="auto"/>
              <w:right w:val="single" w:sz="4" w:space="0" w:color="auto"/>
            </w:tcBorders>
            <w:shd w:val="clear" w:color="auto" w:fill="auto"/>
            <w:vAlign w:val="center"/>
            <w:hideMark/>
          </w:tcPr>
          <w:p w14:paraId="04092B4A"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0%</w:t>
            </w:r>
          </w:p>
        </w:tc>
        <w:tc>
          <w:tcPr>
            <w:tcW w:w="509" w:type="pct"/>
            <w:tcBorders>
              <w:top w:val="nil"/>
              <w:left w:val="nil"/>
              <w:bottom w:val="single" w:sz="4" w:space="0" w:color="auto"/>
              <w:right w:val="single" w:sz="4" w:space="0" w:color="auto"/>
            </w:tcBorders>
            <w:shd w:val="clear" w:color="auto" w:fill="auto"/>
            <w:vAlign w:val="center"/>
            <w:hideMark/>
          </w:tcPr>
          <w:p w14:paraId="6ECE6C21" w14:textId="77777777" w:rsidR="00D44917" w:rsidRPr="00D21666" w:rsidRDefault="00D44917" w:rsidP="00D44917">
            <w:pPr>
              <w:widowControl/>
              <w:jc w:val="center"/>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15</w:t>
            </w:r>
          </w:p>
        </w:tc>
      </w:tr>
      <w:tr w:rsidR="00D44917" w:rsidRPr="003F64AF" w14:paraId="195FFAF4" w14:textId="77777777" w:rsidTr="00D44917">
        <w:trPr>
          <w:trHeight w:val="741"/>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F8024"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lastRenderedPageBreak/>
              <w:t>社会效益</w:t>
            </w:r>
          </w:p>
        </w:tc>
        <w:tc>
          <w:tcPr>
            <w:tcW w:w="686" w:type="pct"/>
            <w:tcBorders>
              <w:top w:val="nil"/>
              <w:left w:val="nil"/>
              <w:bottom w:val="single" w:sz="4" w:space="0" w:color="auto"/>
              <w:right w:val="single" w:sz="4" w:space="0" w:color="auto"/>
            </w:tcBorders>
            <w:shd w:val="clear" w:color="auto" w:fill="auto"/>
            <w:noWrap/>
            <w:vAlign w:val="center"/>
            <w:hideMark/>
          </w:tcPr>
          <w:p w14:paraId="6363A1C5"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665" w:type="pct"/>
            <w:tcBorders>
              <w:top w:val="nil"/>
              <w:left w:val="nil"/>
              <w:bottom w:val="single" w:sz="4" w:space="0" w:color="auto"/>
              <w:right w:val="single" w:sz="4" w:space="0" w:color="auto"/>
            </w:tcBorders>
            <w:shd w:val="clear" w:color="auto" w:fill="auto"/>
            <w:noWrap/>
            <w:vAlign w:val="center"/>
            <w:hideMark/>
          </w:tcPr>
          <w:p w14:paraId="0041EF03"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39" w:type="pct"/>
            <w:tcBorders>
              <w:top w:val="nil"/>
              <w:left w:val="nil"/>
              <w:bottom w:val="single" w:sz="4" w:space="0" w:color="auto"/>
              <w:right w:val="single" w:sz="4" w:space="0" w:color="auto"/>
            </w:tcBorders>
            <w:shd w:val="clear" w:color="auto" w:fill="auto"/>
            <w:noWrap/>
            <w:vAlign w:val="center"/>
            <w:hideMark/>
          </w:tcPr>
          <w:p w14:paraId="7C7AEB53"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60" w:type="pct"/>
            <w:tcBorders>
              <w:top w:val="nil"/>
              <w:left w:val="nil"/>
              <w:bottom w:val="single" w:sz="4" w:space="0" w:color="auto"/>
              <w:right w:val="single" w:sz="4" w:space="0" w:color="auto"/>
            </w:tcBorders>
            <w:shd w:val="clear" w:color="auto" w:fill="auto"/>
            <w:noWrap/>
            <w:vAlign w:val="center"/>
            <w:hideMark/>
          </w:tcPr>
          <w:p w14:paraId="12A2D9ED"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426" w:type="pct"/>
            <w:tcBorders>
              <w:top w:val="nil"/>
              <w:left w:val="nil"/>
              <w:bottom w:val="single" w:sz="4" w:space="0" w:color="auto"/>
              <w:right w:val="single" w:sz="4" w:space="0" w:color="auto"/>
            </w:tcBorders>
            <w:shd w:val="clear" w:color="auto" w:fill="auto"/>
            <w:noWrap/>
            <w:vAlign w:val="center"/>
            <w:hideMark/>
          </w:tcPr>
          <w:p w14:paraId="0C8F03E3"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03" w:type="pct"/>
            <w:tcBorders>
              <w:top w:val="nil"/>
              <w:left w:val="nil"/>
              <w:bottom w:val="single" w:sz="4" w:space="0" w:color="auto"/>
              <w:right w:val="single" w:sz="4" w:space="0" w:color="auto"/>
            </w:tcBorders>
            <w:shd w:val="clear" w:color="auto" w:fill="auto"/>
            <w:noWrap/>
            <w:vAlign w:val="center"/>
            <w:hideMark/>
          </w:tcPr>
          <w:p w14:paraId="6594C413"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09" w:type="pct"/>
            <w:tcBorders>
              <w:top w:val="nil"/>
              <w:left w:val="nil"/>
              <w:bottom w:val="single" w:sz="4" w:space="0" w:color="auto"/>
              <w:right w:val="single" w:sz="4" w:space="0" w:color="auto"/>
            </w:tcBorders>
            <w:shd w:val="clear" w:color="auto" w:fill="auto"/>
            <w:noWrap/>
            <w:vAlign w:val="center"/>
            <w:hideMark/>
          </w:tcPr>
          <w:p w14:paraId="1732F7FA"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r>
      <w:tr w:rsidR="00D44917" w:rsidRPr="003F64AF" w14:paraId="3C7C402E" w14:textId="77777777" w:rsidTr="00D44917">
        <w:trPr>
          <w:trHeight w:val="741"/>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2B20E9"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可持续发展能力</w:t>
            </w:r>
          </w:p>
        </w:tc>
        <w:tc>
          <w:tcPr>
            <w:tcW w:w="686" w:type="pct"/>
            <w:tcBorders>
              <w:top w:val="nil"/>
              <w:left w:val="nil"/>
              <w:bottom w:val="single" w:sz="4" w:space="0" w:color="auto"/>
              <w:right w:val="single" w:sz="4" w:space="0" w:color="auto"/>
            </w:tcBorders>
            <w:shd w:val="clear" w:color="auto" w:fill="auto"/>
            <w:noWrap/>
            <w:vAlign w:val="center"/>
            <w:hideMark/>
          </w:tcPr>
          <w:p w14:paraId="1B9A3BF3"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665" w:type="pct"/>
            <w:tcBorders>
              <w:top w:val="nil"/>
              <w:left w:val="nil"/>
              <w:bottom w:val="single" w:sz="4" w:space="0" w:color="auto"/>
              <w:right w:val="single" w:sz="4" w:space="0" w:color="auto"/>
            </w:tcBorders>
            <w:shd w:val="clear" w:color="auto" w:fill="auto"/>
            <w:noWrap/>
            <w:vAlign w:val="center"/>
            <w:hideMark/>
          </w:tcPr>
          <w:p w14:paraId="06FAA0B0"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39" w:type="pct"/>
            <w:tcBorders>
              <w:top w:val="nil"/>
              <w:left w:val="nil"/>
              <w:bottom w:val="single" w:sz="4" w:space="0" w:color="auto"/>
              <w:right w:val="single" w:sz="4" w:space="0" w:color="auto"/>
            </w:tcBorders>
            <w:shd w:val="clear" w:color="auto" w:fill="auto"/>
            <w:noWrap/>
            <w:vAlign w:val="center"/>
            <w:hideMark/>
          </w:tcPr>
          <w:p w14:paraId="57F33762"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60" w:type="pct"/>
            <w:tcBorders>
              <w:top w:val="nil"/>
              <w:left w:val="nil"/>
              <w:bottom w:val="single" w:sz="4" w:space="0" w:color="auto"/>
              <w:right w:val="single" w:sz="4" w:space="0" w:color="auto"/>
            </w:tcBorders>
            <w:shd w:val="clear" w:color="auto" w:fill="auto"/>
            <w:noWrap/>
            <w:vAlign w:val="center"/>
            <w:hideMark/>
          </w:tcPr>
          <w:p w14:paraId="28A09454"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426" w:type="pct"/>
            <w:tcBorders>
              <w:top w:val="nil"/>
              <w:left w:val="nil"/>
              <w:bottom w:val="single" w:sz="4" w:space="0" w:color="auto"/>
              <w:right w:val="single" w:sz="4" w:space="0" w:color="auto"/>
            </w:tcBorders>
            <w:shd w:val="clear" w:color="auto" w:fill="auto"/>
            <w:noWrap/>
            <w:vAlign w:val="center"/>
            <w:hideMark/>
          </w:tcPr>
          <w:p w14:paraId="3367194E"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03" w:type="pct"/>
            <w:tcBorders>
              <w:top w:val="nil"/>
              <w:left w:val="nil"/>
              <w:bottom w:val="single" w:sz="4" w:space="0" w:color="auto"/>
              <w:right w:val="single" w:sz="4" w:space="0" w:color="auto"/>
            </w:tcBorders>
            <w:shd w:val="clear" w:color="auto" w:fill="auto"/>
            <w:noWrap/>
            <w:vAlign w:val="center"/>
            <w:hideMark/>
          </w:tcPr>
          <w:p w14:paraId="1542A76C"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09" w:type="pct"/>
            <w:tcBorders>
              <w:top w:val="nil"/>
              <w:left w:val="nil"/>
              <w:bottom w:val="single" w:sz="4" w:space="0" w:color="auto"/>
              <w:right w:val="single" w:sz="4" w:space="0" w:color="auto"/>
            </w:tcBorders>
            <w:shd w:val="clear" w:color="auto" w:fill="auto"/>
            <w:noWrap/>
            <w:vAlign w:val="center"/>
            <w:hideMark/>
          </w:tcPr>
          <w:p w14:paraId="391D84CB"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r>
      <w:tr w:rsidR="00D44917" w:rsidRPr="003F64AF" w14:paraId="5C77CCC1" w14:textId="77777777" w:rsidTr="00D44917">
        <w:trPr>
          <w:trHeight w:val="741"/>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6F5CA"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服务对象满意度</w:t>
            </w:r>
          </w:p>
        </w:tc>
        <w:tc>
          <w:tcPr>
            <w:tcW w:w="686" w:type="pct"/>
            <w:tcBorders>
              <w:top w:val="nil"/>
              <w:left w:val="nil"/>
              <w:bottom w:val="single" w:sz="4" w:space="0" w:color="auto"/>
              <w:right w:val="single" w:sz="4" w:space="0" w:color="auto"/>
            </w:tcBorders>
            <w:shd w:val="clear" w:color="auto" w:fill="auto"/>
            <w:noWrap/>
            <w:vAlign w:val="center"/>
            <w:hideMark/>
          </w:tcPr>
          <w:p w14:paraId="56FFE806"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665" w:type="pct"/>
            <w:tcBorders>
              <w:top w:val="nil"/>
              <w:left w:val="nil"/>
              <w:bottom w:val="single" w:sz="4" w:space="0" w:color="auto"/>
              <w:right w:val="single" w:sz="4" w:space="0" w:color="auto"/>
            </w:tcBorders>
            <w:shd w:val="clear" w:color="auto" w:fill="auto"/>
            <w:noWrap/>
            <w:vAlign w:val="center"/>
            <w:hideMark/>
          </w:tcPr>
          <w:p w14:paraId="32751D60"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39" w:type="pct"/>
            <w:tcBorders>
              <w:top w:val="nil"/>
              <w:left w:val="nil"/>
              <w:bottom w:val="single" w:sz="4" w:space="0" w:color="auto"/>
              <w:right w:val="single" w:sz="4" w:space="0" w:color="auto"/>
            </w:tcBorders>
            <w:shd w:val="clear" w:color="auto" w:fill="auto"/>
            <w:noWrap/>
            <w:vAlign w:val="center"/>
            <w:hideMark/>
          </w:tcPr>
          <w:p w14:paraId="51F4B4A1"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60" w:type="pct"/>
            <w:tcBorders>
              <w:top w:val="nil"/>
              <w:left w:val="nil"/>
              <w:bottom w:val="single" w:sz="4" w:space="0" w:color="auto"/>
              <w:right w:val="single" w:sz="4" w:space="0" w:color="auto"/>
            </w:tcBorders>
            <w:shd w:val="clear" w:color="auto" w:fill="auto"/>
            <w:noWrap/>
            <w:vAlign w:val="center"/>
            <w:hideMark/>
          </w:tcPr>
          <w:p w14:paraId="33C26CA4"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426" w:type="pct"/>
            <w:tcBorders>
              <w:top w:val="nil"/>
              <w:left w:val="nil"/>
              <w:bottom w:val="single" w:sz="4" w:space="0" w:color="auto"/>
              <w:right w:val="single" w:sz="4" w:space="0" w:color="auto"/>
            </w:tcBorders>
            <w:shd w:val="clear" w:color="auto" w:fill="auto"/>
            <w:noWrap/>
            <w:vAlign w:val="center"/>
            <w:hideMark/>
          </w:tcPr>
          <w:p w14:paraId="44CE957C"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03" w:type="pct"/>
            <w:tcBorders>
              <w:top w:val="nil"/>
              <w:left w:val="nil"/>
              <w:bottom w:val="single" w:sz="4" w:space="0" w:color="auto"/>
              <w:right w:val="single" w:sz="4" w:space="0" w:color="auto"/>
            </w:tcBorders>
            <w:shd w:val="clear" w:color="auto" w:fill="auto"/>
            <w:noWrap/>
            <w:vAlign w:val="center"/>
            <w:hideMark/>
          </w:tcPr>
          <w:p w14:paraId="4449A1F2"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c>
          <w:tcPr>
            <w:tcW w:w="509" w:type="pct"/>
            <w:tcBorders>
              <w:top w:val="nil"/>
              <w:left w:val="nil"/>
              <w:bottom w:val="single" w:sz="4" w:space="0" w:color="auto"/>
              <w:right w:val="single" w:sz="4" w:space="0" w:color="auto"/>
            </w:tcBorders>
            <w:shd w:val="clear" w:color="auto" w:fill="auto"/>
            <w:noWrap/>
            <w:vAlign w:val="center"/>
            <w:hideMark/>
          </w:tcPr>
          <w:p w14:paraId="57D689F8" w14:textId="77777777" w:rsidR="00D44917" w:rsidRPr="00D21666" w:rsidRDefault="00D44917" w:rsidP="00D44917">
            <w:pPr>
              <w:widowControl/>
              <w:jc w:val="left"/>
              <w:rPr>
                <w:rFonts w:asciiTheme="minorEastAsia" w:eastAsiaTheme="minorEastAsia" w:hAnsiTheme="minorEastAsia" w:cs="宋体" w:hint="eastAsia"/>
                <w:kern w:val="0"/>
                <w:sz w:val="20"/>
                <w:szCs w:val="20"/>
              </w:rPr>
            </w:pPr>
            <w:r w:rsidRPr="00D21666">
              <w:rPr>
                <w:rFonts w:asciiTheme="minorEastAsia" w:eastAsiaTheme="minorEastAsia" w:hAnsiTheme="minorEastAsia" w:cs="宋体" w:hint="eastAsia"/>
                <w:kern w:val="0"/>
                <w:sz w:val="20"/>
                <w:szCs w:val="20"/>
              </w:rPr>
              <w:t xml:space="preserve">　</w:t>
            </w:r>
          </w:p>
        </w:tc>
      </w:tr>
    </w:tbl>
    <w:p w14:paraId="748EBBFC" w14:textId="77777777" w:rsidR="00EE617E" w:rsidRPr="003F64AF" w:rsidRDefault="00000000">
      <w:pPr>
        <w:ind w:firstLineChars="200" w:firstLine="640"/>
        <w:jc w:val="left"/>
        <w:rPr>
          <w:rFonts w:ascii="黑体" w:eastAsia="黑体" w:hAnsi="黑体" w:cs="宋体" w:hint="eastAsia"/>
          <w:bCs/>
          <w:kern w:val="0"/>
          <w:sz w:val="32"/>
          <w:szCs w:val="32"/>
        </w:rPr>
      </w:pPr>
      <w:r w:rsidRPr="003F64AF">
        <w:rPr>
          <w:rFonts w:ascii="黑体" w:eastAsia="黑体" w:hAnsi="黑体" w:cs="宋体" w:hint="eastAsia"/>
          <w:bCs/>
          <w:kern w:val="0"/>
          <w:sz w:val="32"/>
          <w:szCs w:val="32"/>
        </w:rPr>
        <w:t>十二、其他需说明的事项</w:t>
      </w:r>
    </w:p>
    <w:p w14:paraId="22CEB406" w14:textId="00614102" w:rsidR="00EE617E" w:rsidRPr="003F64AF" w:rsidRDefault="00D21666">
      <w:pPr>
        <w:ind w:firstLineChars="200" w:firstLine="640"/>
        <w:jc w:val="left"/>
        <w:rPr>
          <w:rFonts w:ascii="仿宋_GB2312" w:eastAsia="仿宋_GB2312" w:hAnsi="仿宋_GB2312" w:cs="仿宋_GB2312" w:hint="eastAsia"/>
          <w:kern w:val="0"/>
          <w:sz w:val="32"/>
          <w:szCs w:val="32"/>
        </w:rPr>
      </w:pPr>
      <w:r w:rsidRPr="00D21666">
        <w:rPr>
          <w:rFonts w:ascii="仿宋_GB2312" w:eastAsia="仿宋_GB2312" w:hAnsi="仿宋_GB2312" w:cs="仿宋_GB2312" w:hint="eastAsia"/>
          <w:kern w:val="0"/>
          <w:sz w:val="32"/>
          <w:szCs w:val="32"/>
        </w:rPr>
        <w:t>我单位本年资金紧张未购买办公用品及设备。因此政府采购金额支出为0.00万元。其中授予中小企业合同金额、授予小微企业合同金额为0.00万元</w:t>
      </w:r>
      <w:r w:rsidR="00D44917" w:rsidRPr="003F64AF">
        <w:rPr>
          <w:rFonts w:ascii="仿宋_GB2312" w:eastAsia="仿宋_GB2312" w:hAnsi="仿宋_GB2312" w:cs="仿宋_GB2312" w:hint="eastAsia"/>
          <w:kern w:val="0"/>
          <w:sz w:val="32"/>
          <w:szCs w:val="32"/>
        </w:rPr>
        <w:t>。</w:t>
      </w:r>
    </w:p>
    <w:p w14:paraId="3403ADC4" w14:textId="77777777" w:rsidR="00EE617E" w:rsidRPr="003F64AF" w:rsidRDefault="00000000">
      <w:pPr>
        <w:jc w:val="center"/>
        <w:outlineLvl w:val="0"/>
        <w:rPr>
          <w:rFonts w:ascii="黑体" w:eastAsia="黑体" w:hAnsi="黑体" w:hint="eastAsia"/>
          <w:sz w:val="32"/>
          <w:szCs w:val="32"/>
        </w:rPr>
      </w:pPr>
      <w:bookmarkStart w:id="30" w:name="_Toc3250"/>
      <w:bookmarkStart w:id="31" w:name="_Toc24143"/>
      <w:r w:rsidRPr="003F64AF">
        <w:rPr>
          <w:rFonts w:ascii="黑体" w:eastAsia="黑体" w:hAnsi="黑体" w:hint="eastAsia"/>
          <w:sz w:val="32"/>
          <w:szCs w:val="32"/>
        </w:rPr>
        <w:br w:type="page"/>
      </w:r>
      <w:r w:rsidRPr="003F64AF">
        <w:rPr>
          <w:rFonts w:ascii="黑体" w:eastAsia="黑体" w:hAnsi="黑体" w:hint="eastAsia"/>
          <w:sz w:val="32"/>
          <w:szCs w:val="32"/>
        </w:rPr>
        <w:lastRenderedPageBreak/>
        <w:t>第三部分 专业名词解释</w:t>
      </w:r>
      <w:bookmarkEnd w:id="30"/>
      <w:bookmarkEnd w:id="31"/>
    </w:p>
    <w:p w14:paraId="0C2E0CF3"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一、财政拨款收入：</w:t>
      </w:r>
      <w:r w:rsidRPr="003F64AF">
        <w:rPr>
          <w:rFonts w:ascii="仿宋_GB2312" w:eastAsia="仿宋_GB2312" w:hint="eastAsia"/>
          <w:sz w:val="32"/>
          <w:szCs w:val="32"/>
        </w:rPr>
        <w:t>指同级财政当年拨付的资金。</w:t>
      </w:r>
    </w:p>
    <w:p w14:paraId="5DB38A76"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二、上级补助收入：</w:t>
      </w:r>
      <w:r w:rsidRPr="003F64AF">
        <w:rPr>
          <w:rFonts w:ascii="仿宋_GB2312" w:eastAsia="仿宋_GB2312" w:hint="eastAsia"/>
          <w:sz w:val="32"/>
          <w:szCs w:val="32"/>
        </w:rPr>
        <w:t>指事业单位从主管部门和上级单位取得的非财政补助收入。</w:t>
      </w:r>
    </w:p>
    <w:p w14:paraId="4BD3B5F2"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三、事业收入：</w:t>
      </w:r>
      <w:r w:rsidRPr="003F64AF">
        <w:rPr>
          <w:rFonts w:ascii="仿宋_GB2312" w:eastAsia="仿宋_GB2312" w:hint="eastAsia"/>
          <w:sz w:val="32"/>
          <w:szCs w:val="32"/>
        </w:rPr>
        <w:t>指事业单位开展专业业务活动及其辅助活动所取得的收入。</w:t>
      </w:r>
    </w:p>
    <w:p w14:paraId="13F7E008"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四、经营收入：</w:t>
      </w:r>
      <w:r w:rsidRPr="003F64AF">
        <w:rPr>
          <w:rFonts w:ascii="仿宋_GB2312" w:eastAsia="仿宋_GB2312" w:hint="eastAsia"/>
          <w:sz w:val="32"/>
          <w:szCs w:val="32"/>
        </w:rPr>
        <w:t>指事业单位在专业业务活动及其辅助活动之外开展非独立核算经营活动取得的收入。</w:t>
      </w:r>
    </w:p>
    <w:p w14:paraId="275A4197"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五、附属单位上缴收入：</w:t>
      </w:r>
      <w:r w:rsidRPr="003F64AF">
        <w:rPr>
          <w:rFonts w:ascii="仿宋_GB2312" w:eastAsia="仿宋_GB2312" w:hint="eastAsia"/>
          <w:sz w:val="32"/>
          <w:szCs w:val="32"/>
        </w:rPr>
        <w:t>指事业单位附属的独立核算单位按有关规定上缴的收入。</w:t>
      </w:r>
    </w:p>
    <w:p w14:paraId="4C92F78D"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六、其他收入：</w:t>
      </w:r>
      <w:r w:rsidRPr="003F64AF">
        <w:rPr>
          <w:rFonts w:ascii="仿宋_GB2312" w:eastAsia="仿宋_GB2312" w:hint="eastAsia"/>
          <w:sz w:val="32"/>
          <w:szCs w:val="32"/>
        </w:rPr>
        <w:t>指除上述“财政拨款收入”、“事业收入”、“经营收入”、“附属单位上缴收入”等之外取得的收入。</w:t>
      </w:r>
    </w:p>
    <w:p w14:paraId="3D2FB0D1"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七、年初结转和结余：</w:t>
      </w:r>
      <w:r w:rsidRPr="003F64AF">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699F1E89"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八、年末结转和结余：</w:t>
      </w:r>
      <w:r w:rsidRPr="003F64AF">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8635B18"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九、基本支出：</w:t>
      </w:r>
      <w:r w:rsidRPr="003F64AF">
        <w:rPr>
          <w:rFonts w:ascii="仿宋_GB2312" w:eastAsia="仿宋_GB2312" w:hint="eastAsia"/>
          <w:sz w:val="32"/>
          <w:szCs w:val="32"/>
        </w:rPr>
        <w:t>指为保障机构正常运转、完成日常工作</w:t>
      </w:r>
      <w:r w:rsidRPr="003F64AF">
        <w:rPr>
          <w:rFonts w:ascii="仿宋_GB2312" w:eastAsia="仿宋_GB2312" w:hint="eastAsia"/>
          <w:sz w:val="32"/>
          <w:szCs w:val="32"/>
        </w:rPr>
        <w:lastRenderedPageBreak/>
        <w:t>任务而发生的人员支出和公用支出。</w:t>
      </w:r>
    </w:p>
    <w:p w14:paraId="36AA5BB8" w14:textId="77777777" w:rsidR="00EE617E" w:rsidRPr="003F64AF" w:rsidRDefault="00000000">
      <w:pPr>
        <w:autoSpaceDE w:val="0"/>
        <w:autoSpaceDN w:val="0"/>
        <w:ind w:firstLineChars="200" w:firstLine="643"/>
        <w:jc w:val="left"/>
        <w:rPr>
          <w:rFonts w:ascii="仿宋_GB2312" w:eastAsia="仿宋_GB2312"/>
          <w:sz w:val="32"/>
          <w:szCs w:val="32"/>
        </w:rPr>
      </w:pPr>
      <w:r w:rsidRPr="003F64AF">
        <w:rPr>
          <w:rFonts w:ascii="仿宋_GB2312" w:eastAsia="仿宋_GB2312" w:hint="eastAsia"/>
          <w:b/>
          <w:bCs/>
          <w:sz w:val="32"/>
          <w:szCs w:val="32"/>
        </w:rPr>
        <w:t>十、项目支出：</w:t>
      </w:r>
      <w:r w:rsidRPr="003F64AF">
        <w:rPr>
          <w:rFonts w:ascii="仿宋_GB2312" w:eastAsia="仿宋_GB2312" w:hint="eastAsia"/>
          <w:sz w:val="32"/>
          <w:szCs w:val="32"/>
        </w:rPr>
        <w:t>指在基本支出之外为完成特定行政任务和事业发展目标所发生的支出。</w:t>
      </w:r>
    </w:p>
    <w:p w14:paraId="408D7DEE" w14:textId="77777777" w:rsidR="00EE617E" w:rsidRPr="003F64AF" w:rsidRDefault="00000000">
      <w:pPr>
        <w:autoSpaceDE w:val="0"/>
        <w:autoSpaceDN w:val="0"/>
        <w:ind w:firstLineChars="200" w:firstLine="643"/>
        <w:rPr>
          <w:rFonts w:ascii="仿宋_GB2312" w:eastAsia="仿宋_GB2312"/>
          <w:sz w:val="32"/>
          <w:szCs w:val="32"/>
        </w:rPr>
      </w:pPr>
      <w:r w:rsidRPr="003F64AF">
        <w:rPr>
          <w:rFonts w:ascii="仿宋_GB2312" w:eastAsia="仿宋_GB2312" w:hint="eastAsia"/>
          <w:b/>
          <w:bCs/>
          <w:sz w:val="32"/>
          <w:szCs w:val="32"/>
        </w:rPr>
        <w:t>十一、经营支出：</w:t>
      </w:r>
      <w:r w:rsidRPr="003F64AF">
        <w:rPr>
          <w:rFonts w:ascii="仿宋_GB2312" w:eastAsia="仿宋_GB2312" w:hint="eastAsia"/>
          <w:sz w:val="32"/>
          <w:szCs w:val="32"/>
        </w:rPr>
        <w:t>指事业单位在专业业务活动及其辅助活动之外开展非独立核算经营活动发生的支出。</w:t>
      </w:r>
    </w:p>
    <w:p w14:paraId="0F24F65F" w14:textId="77777777" w:rsidR="00EE617E" w:rsidRPr="003F64AF" w:rsidRDefault="00000000">
      <w:pPr>
        <w:autoSpaceDE w:val="0"/>
        <w:autoSpaceDN w:val="0"/>
        <w:ind w:firstLineChars="200" w:firstLine="643"/>
        <w:rPr>
          <w:rFonts w:ascii="仿宋_GB2312" w:eastAsia="仿宋_GB2312"/>
          <w:sz w:val="32"/>
          <w:szCs w:val="32"/>
        </w:rPr>
      </w:pPr>
      <w:r w:rsidRPr="003F64AF">
        <w:rPr>
          <w:rFonts w:ascii="仿宋_GB2312" w:eastAsia="仿宋_GB2312" w:hint="eastAsia"/>
          <w:b/>
          <w:bCs/>
          <w:sz w:val="32"/>
          <w:szCs w:val="32"/>
        </w:rPr>
        <w:t>十二、对附属单位补助支出：</w:t>
      </w:r>
      <w:r w:rsidRPr="003F64AF">
        <w:rPr>
          <w:rFonts w:ascii="仿宋_GB2312" w:eastAsia="仿宋_GB2312" w:hint="eastAsia"/>
          <w:sz w:val="32"/>
          <w:szCs w:val="32"/>
        </w:rPr>
        <w:t>指事业单位发生的用非财政预算资金对附属单位的补助支出。</w:t>
      </w:r>
    </w:p>
    <w:p w14:paraId="180C4500" w14:textId="77777777" w:rsidR="00EE617E" w:rsidRPr="003F64AF" w:rsidRDefault="00000000">
      <w:pPr>
        <w:autoSpaceDE w:val="0"/>
        <w:autoSpaceDN w:val="0"/>
        <w:ind w:firstLineChars="200" w:firstLine="643"/>
        <w:rPr>
          <w:rFonts w:ascii="仿宋_GB2312" w:eastAsia="仿宋_GB2312"/>
          <w:sz w:val="32"/>
          <w:szCs w:val="32"/>
        </w:rPr>
      </w:pPr>
      <w:r w:rsidRPr="003F64AF">
        <w:rPr>
          <w:rFonts w:ascii="仿宋_GB2312" w:eastAsia="仿宋_GB2312" w:hint="eastAsia"/>
          <w:b/>
          <w:bCs/>
          <w:sz w:val="32"/>
          <w:szCs w:val="32"/>
        </w:rPr>
        <w:t>十三、“三公”经费：</w:t>
      </w:r>
      <w:r w:rsidRPr="003F64AF">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9BFC41A" w14:textId="77777777" w:rsidR="00EE617E" w:rsidRPr="003F64AF" w:rsidRDefault="00000000">
      <w:pPr>
        <w:ind w:firstLineChars="200" w:firstLine="643"/>
        <w:rPr>
          <w:rFonts w:ascii="仿宋_GB2312" w:eastAsia="仿宋_GB2312"/>
          <w:sz w:val="32"/>
          <w:szCs w:val="32"/>
        </w:rPr>
      </w:pPr>
      <w:r w:rsidRPr="003F64AF">
        <w:rPr>
          <w:rFonts w:ascii="仿宋_GB2312" w:eastAsia="仿宋_GB2312" w:hint="eastAsia"/>
          <w:b/>
          <w:bCs/>
          <w:sz w:val="32"/>
          <w:szCs w:val="32"/>
        </w:rPr>
        <w:t>十四、机关运行经费：</w:t>
      </w:r>
      <w:r w:rsidRPr="003F64AF">
        <w:rPr>
          <w:rFonts w:ascii="仿宋_GB2312" w:eastAsia="仿宋_GB2312" w:hint="eastAsia"/>
          <w:sz w:val="32"/>
          <w:szCs w:val="32"/>
        </w:rPr>
        <w:t>行政单位和参照公务员法管理的事业单位财政拨款基本支出中的公用经费支出。</w:t>
      </w:r>
    </w:p>
    <w:p w14:paraId="3CD2EEA4" w14:textId="77777777" w:rsidR="00EE617E" w:rsidRPr="003F64AF" w:rsidRDefault="00000000">
      <w:pPr>
        <w:ind w:firstLineChars="200" w:firstLine="640"/>
        <w:jc w:val="center"/>
        <w:outlineLvl w:val="0"/>
        <w:rPr>
          <w:rFonts w:ascii="黑体" w:eastAsia="黑体" w:hAnsi="黑体" w:hint="eastAsia"/>
          <w:sz w:val="32"/>
          <w:szCs w:val="32"/>
        </w:rPr>
      </w:pPr>
      <w:r w:rsidRPr="003F64AF">
        <w:rPr>
          <w:rFonts w:ascii="仿宋_GB2312" w:eastAsia="仿宋_GB2312" w:hint="eastAsia"/>
          <w:sz w:val="32"/>
          <w:szCs w:val="32"/>
        </w:rPr>
        <w:br w:type="page"/>
      </w:r>
      <w:r w:rsidRPr="003F64AF">
        <w:rPr>
          <w:rFonts w:ascii="黑体" w:eastAsia="黑体" w:hAnsi="黑体" w:hint="eastAsia"/>
          <w:sz w:val="32"/>
          <w:szCs w:val="32"/>
        </w:rPr>
        <w:lastRenderedPageBreak/>
        <w:t>第四部分 部门决算报表（见附表）</w:t>
      </w:r>
    </w:p>
    <w:p w14:paraId="0319D137" w14:textId="77777777" w:rsidR="00EE617E" w:rsidRPr="003F64AF"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3F64AF">
        <w:rPr>
          <w:rFonts w:ascii="黑体" w:eastAsia="仿宋_GB2312" w:hAnsi="黑体" w:cs="宋体" w:hint="eastAsia"/>
          <w:bCs/>
          <w:kern w:val="0"/>
          <w:sz w:val="32"/>
          <w:szCs w:val="32"/>
        </w:rPr>
        <w:t>一、《收入支出决算总表》</w:t>
      </w:r>
      <w:bookmarkEnd w:id="32"/>
      <w:bookmarkEnd w:id="33"/>
    </w:p>
    <w:p w14:paraId="107BD0F9" w14:textId="77777777" w:rsidR="00EE617E" w:rsidRPr="003F64AF"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3F64AF">
        <w:rPr>
          <w:rFonts w:ascii="黑体" w:eastAsia="仿宋_GB2312" w:hAnsi="黑体" w:cs="宋体" w:hint="eastAsia"/>
          <w:bCs/>
          <w:kern w:val="0"/>
          <w:sz w:val="32"/>
          <w:szCs w:val="32"/>
        </w:rPr>
        <w:t>二、《收入决算表》</w:t>
      </w:r>
      <w:bookmarkEnd w:id="34"/>
      <w:bookmarkEnd w:id="35"/>
    </w:p>
    <w:p w14:paraId="790C9774" w14:textId="77777777" w:rsidR="00EE617E" w:rsidRPr="003F64AF"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3F64AF">
        <w:rPr>
          <w:rFonts w:ascii="黑体" w:eastAsia="仿宋_GB2312" w:hAnsi="黑体" w:cs="宋体" w:hint="eastAsia"/>
          <w:bCs/>
          <w:kern w:val="0"/>
          <w:sz w:val="32"/>
          <w:szCs w:val="32"/>
        </w:rPr>
        <w:t>三、《支出决算表》</w:t>
      </w:r>
      <w:bookmarkEnd w:id="36"/>
      <w:bookmarkEnd w:id="37"/>
    </w:p>
    <w:p w14:paraId="731B3A6B" w14:textId="77777777" w:rsidR="00EE617E" w:rsidRPr="003F64AF"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3F64AF">
        <w:rPr>
          <w:rFonts w:ascii="黑体" w:eastAsia="仿宋_GB2312" w:hAnsi="黑体" w:cs="宋体" w:hint="eastAsia"/>
          <w:bCs/>
          <w:kern w:val="0"/>
          <w:sz w:val="32"/>
          <w:szCs w:val="32"/>
        </w:rPr>
        <w:t>四、《财政拨款收入支出决算总表》</w:t>
      </w:r>
      <w:bookmarkEnd w:id="38"/>
      <w:bookmarkEnd w:id="39"/>
    </w:p>
    <w:p w14:paraId="769D0FAE" w14:textId="77777777" w:rsidR="00EE617E" w:rsidRPr="003F64AF"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3F64AF">
        <w:rPr>
          <w:rFonts w:ascii="黑体" w:eastAsia="仿宋_GB2312" w:hAnsi="黑体" w:cs="宋体" w:hint="eastAsia"/>
          <w:bCs/>
          <w:kern w:val="0"/>
          <w:sz w:val="32"/>
          <w:szCs w:val="32"/>
        </w:rPr>
        <w:t>五、《一般公共预算财政拨款支出决算表》</w:t>
      </w:r>
      <w:bookmarkEnd w:id="40"/>
      <w:bookmarkEnd w:id="41"/>
    </w:p>
    <w:p w14:paraId="026F8D50" w14:textId="77777777" w:rsidR="00EE617E" w:rsidRPr="003F64AF"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3F64AF">
        <w:rPr>
          <w:rFonts w:ascii="黑体" w:eastAsia="仿宋_GB2312" w:hAnsi="黑体" w:cs="宋体" w:hint="eastAsia"/>
          <w:bCs/>
          <w:kern w:val="0"/>
          <w:sz w:val="32"/>
          <w:szCs w:val="32"/>
        </w:rPr>
        <w:t>六、《一般公共预算财政拨款基本支出决算表》</w:t>
      </w:r>
      <w:bookmarkEnd w:id="42"/>
      <w:bookmarkEnd w:id="43"/>
    </w:p>
    <w:p w14:paraId="0C8CD65C" w14:textId="77777777" w:rsidR="00EE617E" w:rsidRPr="003F64AF" w:rsidRDefault="00000000">
      <w:pPr>
        <w:ind w:firstLineChars="200" w:firstLine="640"/>
        <w:outlineLvl w:val="1"/>
        <w:rPr>
          <w:rFonts w:ascii="黑体" w:eastAsia="仿宋_GB2312" w:hAnsi="黑体" w:cs="宋体" w:hint="eastAsia"/>
          <w:bCs/>
          <w:kern w:val="0"/>
          <w:sz w:val="32"/>
          <w:szCs w:val="32"/>
        </w:rPr>
      </w:pPr>
      <w:r w:rsidRPr="003F64AF">
        <w:rPr>
          <w:rFonts w:ascii="黑体" w:eastAsia="仿宋_GB2312" w:hAnsi="黑体" w:cs="宋体" w:hint="eastAsia"/>
          <w:bCs/>
          <w:kern w:val="0"/>
          <w:sz w:val="32"/>
          <w:szCs w:val="32"/>
        </w:rPr>
        <w:t>七、</w:t>
      </w:r>
      <w:bookmarkStart w:id="44" w:name="_Toc29106"/>
      <w:bookmarkStart w:id="45" w:name="_Toc32663"/>
      <w:r w:rsidRPr="003F64AF">
        <w:rPr>
          <w:rFonts w:ascii="黑体" w:eastAsia="仿宋_GB2312" w:hAnsi="黑体" w:cs="宋体" w:hint="eastAsia"/>
          <w:bCs/>
          <w:kern w:val="0"/>
          <w:sz w:val="32"/>
          <w:szCs w:val="32"/>
        </w:rPr>
        <w:t>《财政拨款“三公”经费支出决算表》</w:t>
      </w:r>
      <w:bookmarkEnd w:id="44"/>
      <w:bookmarkEnd w:id="45"/>
    </w:p>
    <w:p w14:paraId="120845EB" w14:textId="77777777" w:rsidR="00EE617E" w:rsidRPr="003F64AF"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3F64AF">
        <w:rPr>
          <w:rFonts w:ascii="黑体" w:eastAsia="仿宋_GB2312" w:hAnsi="黑体" w:cs="宋体" w:hint="eastAsia"/>
          <w:bCs/>
          <w:kern w:val="0"/>
          <w:sz w:val="32"/>
          <w:szCs w:val="32"/>
        </w:rPr>
        <w:t>八、《政府性基金预算财政拨款收入支出决算表》</w:t>
      </w:r>
      <w:bookmarkEnd w:id="46"/>
      <w:bookmarkEnd w:id="47"/>
    </w:p>
    <w:p w14:paraId="626EFF35" w14:textId="77777777" w:rsidR="00EE617E" w:rsidRDefault="00000000">
      <w:pPr>
        <w:ind w:firstLineChars="200" w:firstLine="640"/>
        <w:outlineLvl w:val="1"/>
        <w:rPr>
          <w:rFonts w:ascii="黑体" w:eastAsia="仿宋_GB2312" w:hAnsi="黑体" w:cs="宋体" w:hint="eastAsia"/>
          <w:bCs/>
          <w:kern w:val="0"/>
          <w:sz w:val="32"/>
          <w:szCs w:val="32"/>
        </w:rPr>
      </w:pPr>
      <w:r w:rsidRPr="003F64AF">
        <w:rPr>
          <w:rFonts w:ascii="黑体" w:eastAsia="仿宋_GB2312" w:hAnsi="黑体" w:cs="宋体" w:hint="eastAsia"/>
          <w:bCs/>
          <w:kern w:val="0"/>
          <w:sz w:val="32"/>
          <w:szCs w:val="32"/>
        </w:rPr>
        <w:t>九、《国有资本经营预算财政拨款收入支出决算表》</w:t>
      </w:r>
    </w:p>
    <w:p w14:paraId="574183B5" w14:textId="77777777" w:rsidR="00EE617E" w:rsidRDefault="00EE617E">
      <w:pPr>
        <w:ind w:firstLineChars="200" w:firstLine="640"/>
        <w:rPr>
          <w:rFonts w:ascii="仿宋_GB2312" w:eastAsia="仿宋_GB2312"/>
          <w:sz w:val="32"/>
          <w:szCs w:val="32"/>
        </w:rPr>
      </w:pPr>
    </w:p>
    <w:p w14:paraId="0766AB0C" w14:textId="77777777" w:rsidR="00EE617E" w:rsidRDefault="00EE617E">
      <w:pPr>
        <w:ind w:firstLineChars="200" w:firstLine="640"/>
        <w:outlineLvl w:val="1"/>
        <w:rPr>
          <w:rFonts w:ascii="黑体" w:eastAsia="黑体" w:hAnsi="黑体" w:cs="宋体" w:hint="eastAsia"/>
          <w:bCs/>
          <w:kern w:val="0"/>
          <w:sz w:val="32"/>
          <w:szCs w:val="32"/>
        </w:rPr>
      </w:pPr>
    </w:p>
    <w:sectPr w:rsidR="00EE617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7B79F" w14:textId="77777777" w:rsidR="00BE6D2B" w:rsidRDefault="00BE6D2B">
      <w:r>
        <w:separator/>
      </w:r>
    </w:p>
  </w:endnote>
  <w:endnote w:type="continuationSeparator" w:id="0">
    <w:p w14:paraId="76B25CF3" w14:textId="77777777" w:rsidR="00BE6D2B" w:rsidRDefault="00BE6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29C59" w14:textId="77777777" w:rsidR="00EE617E" w:rsidRDefault="00000000">
    <w:pPr>
      <w:pStyle w:val="a4"/>
    </w:pPr>
    <w:r>
      <w:rPr>
        <w:noProof/>
      </w:rPr>
      <mc:AlternateContent>
        <mc:Choice Requires="wps">
          <w:drawing>
            <wp:anchor distT="0" distB="0" distL="114300" distR="114300" simplePos="0" relativeHeight="251658752" behindDoc="0" locked="0" layoutInCell="1" allowOverlap="1" wp14:anchorId="4543D275" wp14:editId="55ED991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716BEE1" w14:textId="77777777" w:rsidR="00EE617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4543D275" id="_x0000_t202" coordsize="21600,21600" o:spt="202" path="m,l,21600r21600,l21600,xe">
              <v:stroke joinstyle="miter"/>
              <v:path gradientshapeok="t" o:connecttype="rect"/>
            </v:shapetype>
            <v:shape id="文本框 1" o:spid="_x0000_s1026" type="#_x0000_t202" style="position:absolute;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716BEE1" w14:textId="77777777" w:rsidR="00EE617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F214F7" w14:textId="77777777" w:rsidR="00BE6D2B" w:rsidRDefault="00BE6D2B">
      <w:r>
        <w:separator/>
      </w:r>
    </w:p>
  </w:footnote>
  <w:footnote w:type="continuationSeparator" w:id="0">
    <w:p w14:paraId="3C6FAFD3" w14:textId="77777777" w:rsidR="00BE6D2B" w:rsidRDefault="00BE6D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3266339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EE617E"/>
    <w:rsid w:val="001F0F35"/>
    <w:rsid w:val="001F4B67"/>
    <w:rsid w:val="00211BD1"/>
    <w:rsid w:val="00213C59"/>
    <w:rsid w:val="003210CE"/>
    <w:rsid w:val="003D775F"/>
    <w:rsid w:val="003F64AF"/>
    <w:rsid w:val="004458DB"/>
    <w:rsid w:val="00451D7E"/>
    <w:rsid w:val="00494FE6"/>
    <w:rsid w:val="00533264"/>
    <w:rsid w:val="0056690F"/>
    <w:rsid w:val="00596332"/>
    <w:rsid w:val="0061584A"/>
    <w:rsid w:val="006A1F22"/>
    <w:rsid w:val="0072632F"/>
    <w:rsid w:val="0078598C"/>
    <w:rsid w:val="007D2B8A"/>
    <w:rsid w:val="007F4231"/>
    <w:rsid w:val="007F7250"/>
    <w:rsid w:val="00850153"/>
    <w:rsid w:val="00895200"/>
    <w:rsid w:val="009009B5"/>
    <w:rsid w:val="009E5B84"/>
    <w:rsid w:val="00A072B7"/>
    <w:rsid w:val="00A118FC"/>
    <w:rsid w:val="00A47132"/>
    <w:rsid w:val="00AB47B5"/>
    <w:rsid w:val="00B441CB"/>
    <w:rsid w:val="00B70D59"/>
    <w:rsid w:val="00B92A22"/>
    <w:rsid w:val="00BE6D2B"/>
    <w:rsid w:val="00C232EA"/>
    <w:rsid w:val="00D21666"/>
    <w:rsid w:val="00D44917"/>
    <w:rsid w:val="00DF520C"/>
    <w:rsid w:val="00E52232"/>
    <w:rsid w:val="00EB4CA0"/>
    <w:rsid w:val="00EE617E"/>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BF785"/>
  <w15:docId w15:val="{9A09C80B-CF67-4ED7-B369-D9408D519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116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1140</Words>
  <Characters>6498</Characters>
  <Application>Microsoft Office Word</Application>
  <DocSecurity>0</DocSecurity>
  <Lines>54</Lines>
  <Paragraphs>15</Paragraphs>
  <ScaleCrop>false</ScaleCrop>
  <Company/>
  <LinksUpToDate>false</LinksUpToDate>
  <CharactersWithSpaces>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10</cp:revision>
  <dcterms:created xsi:type="dcterms:W3CDTF">2014-10-29T12:08:00Z</dcterms:created>
  <dcterms:modified xsi:type="dcterms:W3CDTF">2024-11-11T03:11:00Z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